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556" w:rsidRPr="00553EF8" w:rsidRDefault="00AC4556" w:rsidP="00AC4556">
      <w:pPr>
        <w:spacing w:after="0" w:line="276" w:lineRule="auto"/>
        <w:jc w:val="center"/>
        <w:rPr>
          <w:rFonts w:ascii="Arial Narrow" w:hAnsi="Arial Narrow" w:cs="Arial"/>
          <w:b/>
          <w:color w:val="000000" w:themeColor="text1"/>
          <w:sz w:val="40"/>
          <w:u w:val="single"/>
        </w:rPr>
      </w:pPr>
      <w:r w:rsidRPr="00553EF8">
        <w:rPr>
          <w:rFonts w:ascii="Arial Narrow" w:hAnsi="Arial Narrow" w:cs="Arial"/>
          <w:b/>
          <w:color w:val="000000" w:themeColor="text1"/>
          <w:sz w:val="40"/>
          <w:u w:val="single"/>
        </w:rPr>
        <w:t>DECRETO DE ALCALDÍA No 00</w:t>
      </w:r>
      <w:r w:rsidR="00A26C51">
        <w:rPr>
          <w:rFonts w:ascii="Arial Narrow" w:hAnsi="Arial Narrow" w:cs="Arial"/>
          <w:b/>
          <w:color w:val="000000" w:themeColor="text1"/>
          <w:sz w:val="40"/>
          <w:u w:val="single"/>
        </w:rPr>
        <w:t>4</w:t>
      </w:r>
      <w:r w:rsidRPr="00553EF8">
        <w:rPr>
          <w:rFonts w:ascii="Arial Narrow" w:hAnsi="Arial Narrow" w:cs="Arial"/>
          <w:b/>
          <w:color w:val="000000" w:themeColor="text1"/>
          <w:sz w:val="40"/>
          <w:u w:val="single"/>
        </w:rPr>
        <w:t>-202</w:t>
      </w:r>
      <w:r w:rsidR="00A26C51">
        <w:rPr>
          <w:rFonts w:ascii="Arial Narrow" w:hAnsi="Arial Narrow" w:cs="Arial"/>
          <w:b/>
          <w:color w:val="000000" w:themeColor="text1"/>
          <w:sz w:val="40"/>
          <w:u w:val="single"/>
        </w:rPr>
        <w:t>4</w:t>
      </w:r>
      <w:r w:rsidRPr="00553EF8">
        <w:rPr>
          <w:rFonts w:ascii="Arial Narrow" w:hAnsi="Arial Narrow" w:cs="Arial"/>
          <w:b/>
          <w:color w:val="000000" w:themeColor="text1"/>
          <w:sz w:val="40"/>
          <w:u w:val="single"/>
        </w:rPr>
        <w:t>-A-MDT/T</w:t>
      </w:r>
    </w:p>
    <w:p w:rsidR="00AC4556" w:rsidRPr="009C1522" w:rsidRDefault="00AC4556" w:rsidP="00AC4556">
      <w:pPr>
        <w:spacing w:after="0" w:line="276" w:lineRule="auto"/>
        <w:jc w:val="both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AC4556" w:rsidRPr="009C1522" w:rsidRDefault="00AC4556" w:rsidP="00AC4556">
      <w:pPr>
        <w:spacing w:line="276" w:lineRule="auto"/>
        <w:ind w:left="1416" w:firstLine="708"/>
        <w:jc w:val="right"/>
        <w:rPr>
          <w:rFonts w:ascii="Arial Narrow" w:hAnsi="Arial Narrow"/>
          <w:color w:val="000000" w:themeColor="text1"/>
        </w:rPr>
      </w:pPr>
      <w:r w:rsidRPr="009C1522">
        <w:rPr>
          <w:rFonts w:ascii="Arial Narrow" w:hAnsi="Arial Narrow"/>
          <w:i/>
          <w:color w:val="000000" w:themeColor="text1"/>
          <w:sz w:val="20"/>
          <w:szCs w:val="20"/>
        </w:rPr>
        <w:t xml:space="preserve">       </w:t>
      </w:r>
      <w:r w:rsidRPr="009C1522">
        <w:rPr>
          <w:rFonts w:ascii="Arial Narrow" w:hAnsi="Arial Narrow"/>
          <w:i/>
          <w:color w:val="000000" w:themeColor="text1"/>
        </w:rPr>
        <w:t xml:space="preserve"> </w:t>
      </w:r>
      <w:r w:rsidRPr="009C1522">
        <w:rPr>
          <w:rFonts w:ascii="Arial Narrow" w:hAnsi="Arial Narrow"/>
          <w:color w:val="000000" w:themeColor="text1"/>
        </w:rPr>
        <w:t xml:space="preserve">Tarucachi, </w:t>
      </w:r>
      <w:r>
        <w:rPr>
          <w:rFonts w:ascii="Arial Narrow" w:hAnsi="Arial Narrow"/>
          <w:color w:val="000000" w:themeColor="text1"/>
        </w:rPr>
        <w:t>1</w:t>
      </w:r>
      <w:r w:rsidR="00A26C51">
        <w:rPr>
          <w:rFonts w:ascii="Arial Narrow" w:hAnsi="Arial Narrow"/>
          <w:color w:val="000000" w:themeColor="text1"/>
        </w:rPr>
        <w:t>9</w:t>
      </w:r>
      <w:r>
        <w:rPr>
          <w:rFonts w:ascii="Arial Narrow" w:hAnsi="Arial Narrow"/>
          <w:color w:val="000000" w:themeColor="text1"/>
        </w:rPr>
        <w:t xml:space="preserve"> de setiembre</w:t>
      </w:r>
      <w:r w:rsidRPr="009C1522">
        <w:rPr>
          <w:rFonts w:ascii="Arial Narrow" w:hAnsi="Arial Narrow"/>
          <w:color w:val="000000" w:themeColor="text1"/>
        </w:rPr>
        <w:t xml:space="preserve"> del 202</w:t>
      </w:r>
      <w:r w:rsidR="00A26C51">
        <w:rPr>
          <w:rFonts w:ascii="Arial Narrow" w:hAnsi="Arial Narrow"/>
          <w:color w:val="000000" w:themeColor="text1"/>
        </w:rPr>
        <w:t>4</w:t>
      </w:r>
      <w:r>
        <w:rPr>
          <w:rFonts w:ascii="Arial Narrow" w:hAnsi="Arial Narrow"/>
          <w:color w:val="000000" w:themeColor="text1"/>
        </w:rPr>
        <w:t>.</w:t>
      </w:r>
    </w:p>
    <w:p w:rsidR="00AC4556" w:rsidRPr="00CF4BEA" w:rsidRDefault="00AC4556" w:rsidP="00AC4556">
      <w:pPr>
        <w:jc w:val="both"/>
        <w:rPr>
          <w:rFonts w:ascii="Arial Narrow" w:hAnsi="Arial Narrow"/>
          <w:b/>
          <w:bCs/>
          <w:color w:val="000000" w:themeColor="text1"/>
        </w:rPr>
      </w:pPr>
      <w:r w:rsidRPr="00CF4BEA">
        <w:rPr>
          <w:rFonts w:ascii="Arial Narrow" w:hAnsi="Arial Narrow"/>
          <w:b/>
          <w:bCs/>
          <w:color w:val="000000" w:themeColor="text1"/>
        </w:rPr>
        <w:t xml:space="preserve">VISTO: </w:t>
      </w:r>
    </w:p>
    <w:p w:rsidR="00AC4556" w:rsidRPr="00CF4BEA" w:rsidRDefault="00AC4556" w:rsidP="00515460">
      <w:pPr>
        <w:jc w:val="both"/>
        <w:rPr>
          <w:rFonts w:ascii="Arial Narrow" w:hAnsi="Arial Narrow"/>
          <w:color w:val="000000" w:themeColor="text1"/>
        </w:rPr>
      </w:pPr>
      <w:r w:rsidRPr="00CD3624">
        <w:rPr>
          <w:rFonts w:ascii="Arial Narrow" w:hAnsi="Arial Narrow"/>
          <w:color w:val="000000" w:themeColor="text1"/>
        </w:rPr>
        <w:t xml:space="preserve">El </w:t>
      </w:r>
      <w:r w:rsidR="00CD3624" w:rsidRPr="00CD3624">
        <w:rPr>
          <w:rFonts w:ascii="Arial Narrow" w:hAnsi="Arial Narrow"/>
          <w:color w:val="000000" w:themeColor="text1"/>
        </w:rPr>
        <w:t>Informe</w:t>
      </w:r>
      <w:r w:rsidR="00CD3624" w:rsidRPr="00CD3624">
        <w:rPr>
          <w:rFonts w:ascii="Arial Narrow" w:hAnsi="Arial Narrow"/>
          <w:color w:val="000000" w:themeColor="text1"/>
        </w:rPr>
        <w:t xml:space="preserve"> N° 00123-2024-OPPyMI-GM/MDT-T de </w:t>
      </w:r>
      <w:r w:rsidR="00CD3624" w:rsidRPr="00CD3624">
        <w:rPr>
          <w:rFonts w:ascii="Arial Narrow" w:hAnsi="Arial Narrow"/>
          <w:color w:val="000000" w:themeColor="text1"/>
        </w:rPr>
        <w:t xml:space="preserve">la Oficina de Planeamiento, Presupuesto y Modernización Institucional </w:t>
      </w:r>
      <w:r w:rsidRPr="00CD3624">
        <w:rPr>
          <w:rFonts w:ascii="Arial Narrow" w:hAnsi="Arial Narrow"/>
          <w:color w:val="000000" w:themeColor="text1"/>
        </w:rPr>
        <w:t xml:space="preserve">y el </w:t>
      </w:r>
      <w:r w:rsidRPr="00CD3624">
        <w:rPr>
          <w:rFonts w:ascii="Arial Narrow" w:hAnsi="Arial Narrow" w:cs="Times New Roman"/>
          <w:lang w:val="es-MX"/>
        </w:rPr>
        <w:t xml:space="preserve">Informe </w:t>
      </w:r>
      <w:r w:rsidR="00CD3624" w:rsidRPr="00CD3624">
        <w:rPr>
          <w:rFonts w:ascii="Arial Narrow" w:hAnsi="Arial Narrow"/>
          <w:color w:val="000000" w:themeColor="text1"/>
        </w:rPr>
        <w:t>Nº 059-2024-OAJ/MDT</w:t>
      </w:r>
      <w:r w:rsidR="00CD3624" w:rsidRPr="00CD3624">
        <w:rPr>
          <w:rFonts w:ascii="Arial Narrow" w:hAnsi="Arial Narrow" w:cs="Times New Roman"/>
          <w:lang w:val="es-MX"/>
        </w:rPr>
        <w:t xml:space="preserve"> </w:t>
      </w:r>
      <w:r w:rsidRPr="00CD3624">
        <w:rPr>
          <w:rFonts w:ascii="Arial Narrow" w:hAnsi="Arial Narrow" w:cs="Times New Roman"/>
          <w:lang w:val="es-MX"/>
        </w:rPr>
        <w:t xml:space="preserve">de la </w:t>
      </w:r>
      <w:r w:rsidR="00CD3624" w:rsidRPr="00CD3624">
        <w:rPr>
          <w:rFonts w:ascii="Arial Narrow" w:hAnsi="Arial Narrow" w:cs="Times New Roman"/>
          <w:lang w:val="es-MX"/>
        </w:rPr>
        <w:t>Oficina</w:t>
      </w:r>
      <w:r w:rsidRPr="00CD3624">
        <w:rPr>
          <w:rFonts w:ascii="Arial Narrow" w:hAnsi="Arial Narrow" w:cs="Times New Roman"/>
          <w:lang w:val="es-MX"/>
        </w:rPr>
        <w:t xml:space="preserve"> de Asesoría Jurídica</w:t>
      </w:r>
      <w:r w:rsidR="00515460" w:rsidRPr="00515460">
        <w:t xml:space="preserve"> </w:t>
      </w:r>
      <w:r w:rsidR="00515460" w:rsidRPr="00515460">
        <w:rPr>
          <w:rFonts w:ascii="Arial Narrow" w:hAnsi="Arial Narrow" w:cs="Times New Roman"/>
          <w:lang w:val="es-MX"/>
        </w:rPr>
        <w:t>referente a la</w:t>
      </w:r>
      <w:r w:rsidR="00515460">
        <w:rPr>
          <w:rFonts w:ascii="Arial Narrow" w:hAnsi="Arial Narrow" w:cs="Times New Roman"/>
          <w:lang w:val="es-MX"/>
        </w:rPr>
        <w:t xml:space="preserve"> Segunda</w:t>
      </w:r>
      <w:r w:rsidR="00515460" w:rsidRPr="00515460">
        <w:rPr>
          <w:rFonts w:ascii="Arial Narrow" w:hAnsi="Arial Narrow" w:cs="Times New Roman"/>
          <w:lang w:val="es-MX"/>
        </w:rPr>
        <w:t xml:space="preserve"> Audiencia Pública y Rendición de Cuentas</w:t>
      </w:r>
      <w:r w:rsidR="00515460">
        <w:rPr>
          <w:rFonts w:ascii="Arial Narrow" w:hAnsi="Arial Narrow" w:cs="Times New Roman"/>
          <w:lang w:val="es-MX"/>
        </w:rPr>
        <w:t xml:space="preserve"> – I Semestre</w:t>
      </w:r>
      <w:r w:rsidR="00515460" w:rsidRPr="00515460">
        <w:rPr>
          <w:rFonts w:ascii="Arial Narrow" w:hAnsi="Arial Narrow" w:cs="Times New Roman"/>
          <w:lang w:val="es-MX"/>
        </w:rPr>
        <w:t xml:space="preserve"> 2024 de la Municipalidad Distrital de</w:t>
      </w:r>
      <w:r w:rsidR="00515460">
        <w:rPr>
          <w:rFonts w:ascii="Arial Narrow" w:hAnsi="Arial Narrow" w:cs="Times New Roman"/>
          <w:lang w:val="es-MX"/>
        </w:rPr>
        <w:t xml:space="preserve"> Tarucachi</w:t>
      </w:r>
      <w:r w:rsidRPr="00CD3624">
        <w:rPr>
          <w:rFonts w:ascii="Arial Narrow" w:hAnsi="Arial Narrow"/>
          <w:color w:val="000000" w:themeColor="text1"/>
        </w:rPr>
        <w:t>; y,</w:t>
      </w:r>
    </w:p>
    <w:p w:rsidR="00AC4556" w:rsidRPr="008F5B20" w:rsidRDefault="00AC4556" w:rsidP="00AC4556">
      <w:pPr>
        <w:jc w:val="both"/>
        <w:rPr>
          <w:rFonts w:ascii="Arial Narrow" w:hAnsi="Arial Narrow"/>
          <w:b/>
          <w:bCs/>
          <w:color w:val="000000" w:themeColor="text1"/>
        </w:rPr>
      </w:pPr>
      <w:r w:rsidRPr="008F5B20">
        <w:rPr>
          <w:rFonts w:ascii="Arial Narrow" w:hAnsi="Arial Narrow"/>
          <w:b/>
          <w:bCs/>
          <w:color w:val="000000" w:themeColor="text1"/>
        </w:rPr>
        <w:t xml:space="preserve">CONSIDERANDO: </w:t>
      </w:r>
    </w:p>
    <w:p w:rsidR="00AC4556" w:rsidRPr="007E686D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7E686D">
        <w:rPr>
          <w:rFonts w:ascii="Arial Narrow" w:hAnsi="Arial Narrow"/>
          <w:color w:val="000000" w:themeColor="text1"/>
        </w:rPr>
        <w:t>Que, estando a lo establecido por el artículo 194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de la Constitución Política del Perú, modificado por la</w:t>
      </w:r>
      <w:r w:rsidR="0042598E"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Ley de Reforma Constitucional N</w:t>
      </w:r>
      <w:r w:rsidR="0042598E">
        <w:rPr>
          <w:rFonts w:ascii="Arial Narrow" w:hAnsi="Arial Narrow"/>
          <w:color w:val="000000" w:themeColor="text1"/>
        </w:rPr>
        <w:t>°</w:t>
      </w:r>
      <w:r w:rsidRPr="007E686D">
        <w:rPr>
          <w:rFonts w:ascii="Arial Narrow" w:hAnsi="Arial Narrow"/>
          <w:color w:val="000000" w:themeColor="text1"/>
        </w:rPr>
        <w:t xml:space="preserve"> 28607, en concordancia con el artículo </w:t>
      </w:r>
      <w:proofErr w:type="spellStart"/>
      <w:r w:rsidRPr="007E686D">
        <w:rPr>
          <w:rFonts w:ascii="Arial Narrow" w:hAnsi="Arial Narrow"/>
          <w:color w:val="000000" w:themeColor="text1"/>
        </w:rPr>
        <w:t>Il</w:t>
      </w:r>
      <w:proofErr w:type="spellEnd"/>
      <w:r w:rsidRPr="007E686D">
        <w:rPr>
          <w:rFonts w:ascii="Arial Narrow" w:hAnsi="Arial Narrow"/>
          <w:color w:val="000000" w:themeColor="text1"/>
        </w:rPr>
        <w:t xml:space="preserve"> del Título Preliminar de la Ley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N</w:t>
      </w:r>
      <w:r>
        <w:rPr>
          <w:rFonts w:ascii="Arial Narrow" w:hAnsi="Arial Narrow"/>
          <w:color w:val="000000" w:themeColor="text1"/>
        </w:rPr>
        <w:t xml:space="preserve">º </w:t>
      </w:r>
      <w:r w:rsidRPr="007E686D">
        <w:rPr>
          <w:rFonts w:ascii="Arial Narrow" w:hAnsi="Arial Narrow"/>
          <w:color w:val="000000" w:themeColor="text1"/>
        </w:rPr>
        <w:t>27972</w:t>
      </w:r>
      <w:r w:rsidR="0042598E"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-</w:t>
      </w:r>
      <w:r w:rsidR="0042598E"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Ley Orgánica de Municipalidades, las municipalidades son órganos de gobierno local que gozan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de autonomía política, económica y administrativa en los asuntos de su competencia y que dicha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autonomía radica en ejercer actos de gobierno, administrativos y de administración, con sujeción al</w:t>
      </w:r>
      <w:r>
        <w:rPr>
          <w:rFonts w:ascii="Arial Narrow" w:hAnsi="Arial Narrow"/>
          <w:color w:val="000000" w:themeColor="text1"/>
        </w:rPr>
        <w:t xml:space="preserve"> </w:t>
      </w:r>
      <w:r w:rsidR="00A26C51">
        <w:rPr>
          <w:rFonts w:ascii="Arial Narrow" w:hAnsi="Arial Narrow"/>
          <w:color w:val="000000" w:themeColor="text1"/>
        </w:rPr>
        <w:t>ordenamiento jurídico.</w:t>
      </w:r>
    </w:p>
    <w:p w:rsidR="00AC4556" w:rsidRPr="007E686D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7E686D">
        <w:rPr>
          <w:rFonts w:ascii="Arial Narrow" w:hAnsi="Arial Narrow"/>
          <w:color w:val="000000" w:themeColor="text1"/>
        </w:rPr>
        <w:t>Que, el numeral 6) del artículo 20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de la Ley N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27972 - Ley Orgánica de Municipalidades, establece como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atribución del Alcalde “Dictar decretos y resoluciones de alcaldía, con suj</w:t>
      </w:r>
      <w:r w:rsidR="00A26C51">
        <w:rPr>
          <w:rFonts w:ascii="Arial Narrow" w:hAnsi="Arial Narrow"/>
          <w:color w:val="000000" w:themeColor="text1"/>
        </w:rPr>
        <w:t>eción a las leyes y ordenanzas".</w:t>
      </w:r>
    </w:p>
    <w:p w:rsidR="00AC4556" w:rsidRPr="007E686D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7E686D">
        <w:rPr>
          <w:rFonts w:ascii="Arial Narrow" w:hAnsi="Arial Narrow"/>
          <w:color w:val="000000" w:themeColor="text1"/>
        </w:rPr>
        <w:t>Que, el artículo 42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de la Ley Orgánica de Municipalidades - Ley N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27972, expresa que “Los decretos de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alcaidía establecen normas reglamentarias y de aplicación de las ordenanzas, sancionan los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procedimientos necesarios para la correcta y eficiente administración municipal y resuelven o regulan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asuntos de orden general y de interés para el vecindario, que no sean de competencia del concejo</w:t>
      </w:r>
      <w:r>
        <w:rPr>
          <w:rFonts w:ascii="Arial Narrow" w:hAnsi="Arial Narrow"/>
          <w:color w:val="000000" w:themeColor="text1"/>
        </w:rPr>
        <w:t xml:space="preserve"> </w:t>
      </w:r>
      <w:r w:rsidR="00A26C51">
        <w:rPr>
          <w:rFonts w:ascii="Arial Narrow" w:hAnsi="Arial Narrow"/>
          <w:color w:val="000000" w:themeColor="text1"/>
        </w:rPr>
        <w:t>municipal”.</w:t>
      </w:r>
    </w:p>
    <w:p w:rsidR="00E61312" w:rsidRPr="00E61312" w:rsidRDefault="00E61312" w:rsidP="00E61312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E61312">
        <w:rPr>
          <w:rFonts w:ascii="Arial Narrow" w:hAnsi="Arial Narrow"/>
          <w:color w:val="000000" w:themeColor="text1"/>
        </w:rPr>
        <w:t>Que, el artículo 112º de la Ley, estipula que: “Los gobiernos locales promueven la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participación vecinal en la formulación, debate y concertación de sus planes de desarrollo,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presupuesto y gestión. Para tal fin, deberá garantizarse el acceso de todos los vecinos a la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información”. Asimismo, el tercer párrafo del artículo 118º de la Ley preceptúa: “El vecino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tiene derecho a ser informado respecto a la gestión municipal y a solicitar la información que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considere necesaria, sin expresión de causa; dicha información debe ser proporcionada,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bajo responsabilidad, de confor</w:t>
      </w:r>
      <w:r w:rsidR="00A26C51">
        <w:rPr>
          <w:rFonts w:ascii="Arial Narrow" w:hAnsi="Arial Narrow"/>
          <w:color w:val="000000" w:themeColor="text1"/>
        </w:rPr>
        <w:t>midad con la ley en la materia”.</w:t>
      </w:r>
    </w:p>
    <w:p w:rsidR="00E61312" w:rsidRDefault="00E61312" w:rsidP="00E61312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E61312">
        <w:rPr>
          <w:rFonts w:ascii="Arial Narrow" w:hAnsi="Arial Narrow"/>
          <w:color w:val="000000" w:themeColor="text1"/>
        </w:rPr>
        <w:t>Que, asimismo, conforme al numeral 17.1 del artículo 17° (Participación Ciudadana) de la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Ley Nº 27783 – Ley de Bases de la Descentralización, “Los gobiernos regionales y locales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están obligados a promover la participación ciudadana en la formulación, debate y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concertación de sus planes de desarrollo y presupuestos, y en la gestión pública. Para este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efecto deberán garantizar el acceso de todos los ciudadanos a la información pública, con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las excepciones que señala la ley, así como la conformación y funcionamiento de espacios</w:t>
      </w:r>
      <w:r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y mecanismos de consulta, concertación, control, evaluación y rendición de cuentas</w:t>
      </w:r>
      <w:r w:rsidR="00A26C51">
        <w:rPr>
          <w:rFonts w:ascii="Arial Narrow" w:hAnsi="Arial Narrow"/>
          <w:color w:val="000000" w:themeColor="text1"/>
        </w:rPr>
        <w:t>.</w:t>
      </w:r>
    </w:p>
    <w:p w:rsidR="00E61312" w:rsidRDefault="00E61312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E61312">
        <w:rPr>
          <w:rFonts w:ascii="Arial Narrow" w:hAnsi="Arial Narrow"/>
          <w:color w:val="000000" w:themeColor="text1"/>
        </w:rPr>
        <w:t>Que, la Ley Nº 31433</w:t>
      </w:r>
      <w:r w:rsidR="0042598E">
        <w:rPr>
          <w:rFonts w:ascii="Arial Narrow" w:hAnsi="Arial Narrow"/>
          <w:color w:val="000000" w:themeColor="text1"/>
        </w:rPr>
        <w:t xml:space="preserve"> -</w:t>
      </w:r>
      <w:r w:rsidRPr="00E61312">
        <w:rPr>
          <w:rFonts w:ascii="Arial Narrow" w:hAnsi="Arial Narrow"/>
          <w:color w:val="000000" w:themeColor="text1"/>
        </w:rPr>
        <w:t xml:space="preserve"> Ley que modifica la Ley 27972</w:t>
      </w:r>
      <w:r w:rsidR="0042598E">
        <w:rPr>
          <w:rFonts w:ascii="Arial Narrow" w:hAnsi="Arial Narrow"/>
          <w:color w:val="000000" w:themeColor="text1"/>
        </w:rPr>
        <w:t>,</w:t>
      </w:r>
      <w:r w:rsidRPr="00E61312">
        <w:rPr>
          <w:rFonts w:ascii="Arial Narrow" w:hAnsi="Arial Narrow"/>
          <w:color w:val="000000" w:themeColor="text1"/>
        </w:rPr>
        <w:t xml:space="preserve"> Ley Orgánica de Municipalidades, y</w:t>
      </w:r>
      <w:r w:rsidR="00A26C51"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la Ley 27867, Ley Orgánica de Gobiernos Regionales, respecto a las atribuciones y</w:t>
      </w:r>
      <w:r w:rsidR="00A26C51"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responsabilidades de concejos municipales y consejos regionales, para fortalecer el</w:t>
      </w:r>
      <w:r w:rsidR="00A26C51"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ejercicio de su función de fiscalización, se incorpora el artículo 119-A a la Ley. El referido</w:t>
      </w:r>
      <w:r w:rsidR="00A26C51"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>artículo preceptúa: “Artículo 119-A.- AUDIENCIAS PÚBLICAS MUNICIPALES. Las</w:t>
      </w:r>
      <w:r w:rsidR="00A26C51">
        <w:rPr>
          <w:rFonts w:ascii="Arial Narrow" w:hAnsi="Arial Narrow"/>
          <w:color w:val="000000" w:themeColor="text1"/>
        </w:rPr>
        <w:t xml:space="preserve"> </w:t>
      </w:r>
      <w:r w:rsidRPr="00E61312">
        <w:rPr>
          <w:rFonts w:ascii="Arial Narrow" w:hAnsi="Arial Narrow"/>
          <w:color w:val="000000" w:themeColor="text1"/>
        </w:rPr>
        <w:t xml:space="preserve">audiencias públicas </w:t>
      </w:r>
      <w:r w:rsidRPr="0042598E">
        <w:rPr>
          <w:rFonts w:ascii="Arial Narrow" w:hAnsi="Arial Narrow"/>
          <w:color w:val="000000" w:themeColor="text1"/>
        </w:rPr>
        <w:t>constituyen mecanismos de rendición de cuentas cuyo objetivo es dar</w:t>
      </w:r>
      <w:r w:rsidR="00A26C51" w:rsidRPr="0042598E">
        <w:rPr>
          <w:rFonts w:ascii="Arial Narrow" w:hAnsi="Arial Narrow"/>
          <w:color w:val="000000" w:themeColor="text1"/>
        </w:rPr>
        <w:t xml:space="preserve"> </w:t>
      </w:r>
      <w:r w:rsidRPr="0042598E">
        <w:rPr>
          <w:rFonts w:ascii="Arial Narrow" w:hAnsi="Arial Narrow"/>
          <w:color w:val="000000" w:themeColor="text1"/>
        </w:rPr>
        <w:t>a conocer la gestión del gobierno local, tanto en los aspectos presupuestales, como también</w:t>
      </w:r>
      <w:r w:rsidR="00A26C51" w:rsidRPr="0042598E">
        <w:rPr>
          <w:rFonts w:ascii="Arial Narrow" w:hAnsi="Arial Narrow"/>
          <w:color w:val="000000" w:themeColor="text1"/>
        </w:rPr>
        <w:t xml:space="preserve"> </w:t>
      </w:r>
      <w:r w:rsidRPr="0042598E">
        <w:rPr>
          <w:rFonts w:ascii="Arial Narrow" w:hAnsi="Arial Narrow"/>
          <w:color w:val="000000" w:themeColor="text1"/>
        </w:rPr>
        <w:t>en los referidos a los logros de la gestión y las dificultades que impidieron el cumplimiento</w:t>
      </w:r>
      <w:r w:rsidR="00A26C51" w:rsidRPr="0042598E">
        <w:rPr>
          <w:rFonts w:ascii="Arial Narrow" w:hAnsi="Arial Narrow"/>
          <w:color w:val="000000" w:themeColor="text1"/>
        </w:rPr>
        <w:t xml:space="preserve"> </w:t>
      </w:r>
      <w:r w:rsidRPr="0042598E">
        <w:rPr>
          <w:rFonts w:ascii="Arial Narrow" w:hAnsi="Arial Narrow"/>
          <w:color w:val="000000" w:themeColor="text1"/>
        </w:rPr>
        <w:t>de compromisos. Los gobiernos locales realizan como mínimo dos audiencias públicas</w:t>
      </w:r>
      <w:r w:rsidR="00A26C51" w:rsidRPr="0042598E">
        <w:rPr>
          <w:rFonts w:ascii="Arial Narrow" w:hAnsi="Arial Narrow"/>
          <w:color w:val="000000" w:themeColor="text1"/>
        </w:rPr>
        <w:t xml:space="preserve"> </w:t>
      </w:r>
      <w:r w:rsidRPr="0042598E">
        <w:rPr>
          <w:rFonts w:ascii="Arial Narrow" w:hAnsi="Arial Narrow"/>
          <w:color w:val="000000" w:themeColor="text1"/>
        </w:rPr>
        <w:t>municipales al año, una en mayo y la otra en setiembre, con la finalidad de evaluar la</w:t>
      </w:r>
      <w:r w:rsidR="00A26C51" w:rsidRPr="0042598E">
        <w:rPr>
          <w:rFonts w:ascii="Arial Narrow" w:hAnsi="Arial Narrow"/>
          <w:color w:val="000000" w:themeColor="text1"/>
        </w:rPr>
        <w:t xml:space="preserve"> </w:t>
      </w:r>
      <w:r w:rsidRPr="0042598E">
        <w:rPr>
          <w:rFonts w:ascii="Arial Narrow" w:hAnsi="Arial Narrow"/>
        </w:rPr>
        <w:t>ejecución presupuestal y examinar la perspectiva de la institución con proye</w:t>
      </w:r>
      <w:r w:rsidR="00A26C51" w:rsidRPr="0042598E">
        <w:rPr>
          <w:rFonts w:ascii="Arial Narrow" w:hAnsi="Arial Narrow"/>
        </w:rPr>
        <w:t>cción al cierre del año fiscal”.</w:t>
      </w:r>
    </w:p>
    <w:p w:rsidR="00AC4556" w:rsidRPr="007E686D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7E686D">
        <w:rPr>
          <w:rFonts w:ascii="Arial Narrow" w:hAnsi="Arial Narrow"/>
          <w:color w:val="000000" w:themeColor="text1"/>
        </w:rPr>
        <w:lastRenderedPageBreak/>
        <w:t>Que, mediante Ordenanza Municipal N</w:t>
      </w:r>
      <w:r>
        <w:rPr>
          <w:rFonts w:ascii="Arial Narrow" w:hAnsi="Arial Narrow"/>
          <w:color w:val="000000" w:themeColor="text1"/>
        </w:rPr>
        <w:t>º</w:t>
      </w:r>
      <w:r w:rsidRPr="007E686D">
        <w:rPr>
          <w:rFonts w:ascii="Arial Narrow" w:hAnsi="Arial Narrow"/>
          <w:color w:val="000000" w:themeColor="text1"/>
        </w:rPr>
        <w:t xml:space="preserve"> 00</w:t>
      </w:r>
      <w:r>
        <w:rPr>
          <w:rFonts w:ascii="Arial Narrow" w:hAnsi="Arial Narrow"/>
          <w:color w:val="000000" w:themeColor="text1"/>
        </w:rPr>
        <w:t>9</w:t>
      </w:r>
      <w:r w:rsidRPr="007E686D">
        <w:rPr>
          <w:rFonts w:ascii="Arial Narrow" w:hAnsi="Arial Narrow"/>
          <w:color w:val="000000" w:themeColor="text1"/>
        </w:rPr>
        <w:t>-202</w:t>
      </w:r>
      <w:r>
        <w:rPr>
          <w:rFonts w:ascii="Arial Narrow" w:hAnsi="Arial Narrow"/>
          <w:color w:val="000000" w:themeColor="text1"/>
        </w:rPr>
        <w:t>3</w:t>
      </w:r>
      <w:r w:rsidRPr="007E686D">
        <w:rPr>
          <w:rFonts w:ascii="Arial Narrow" w:hAnsi="Arial Narrow"/>
          <w:color w:val="000000" w:themeColor="text1"/>
        </w:rPr>
        <w:t>-MD</w:t>
      </w:r>
      <w:r>
        <w:rPr>
          <w:rFonts w:ascii="Arial Narrow" w:hAnsi="Arial Narrow"/>
          <w:color w:val="000000" w:themeColor="text1"/>
        </w:rPr>
        <w:t>T/T</w:t>
      </w:r>
      <w:r w:rsidRPr="007E686D">
        <w:rPr>
          <w:rFonts w:ascii="Arial Narrow" w:hAnsi="Arial Narrow"/>
          <w:color w:val="000000" w:themeColor="text1"/>
        </w:rPr>
        <w:t xml:space="preserve"> de fecha </w:t>
      </w:r>
      <w:r>
        <w:rPr>
          <w:rFonts w:ascii="Arial Narrow" w:hAnsi="Arial Narrow"/>
          <w:color w:val="000000" w:themeColor="text1"/>
        </w:rPr>
        <w:t>18 de setiembre</w:t>
      </w:r>
      <w:r w:rsidRPr="007E686D">
        <w:rPr>
          <w:rFonts w:ascii="Arial Narrow" w:hAnsi="Arial Narrow"/>
          <w:color w:val="000000" w:themeColor="text1"/>
        </w:rPr>
        <w:t xml:space="preserve"> de 202</w:t>
      </w:r>
      <w:r>
        <w:rPr>
          <w:rFonts w:ascii="Arial Narrow" w:hAnsi="Arial Narrow"/>
          <w:color w:val="000000" w:themeColor="text1"/>
        </w:rPr>
        <w:t>3</w:t>
      </w:r>
      <w:r w:rsidRPr="007E686D">
        <w:rPr>
          <w:rFonts w:ascii="Arial Narrow" w:hAnsi="Arial Narrow"/>
          <w:color w:val="000000" w:themeColor="text1"/>
        </w:rPr>
        <w:t>, se aprueba por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 xml:space="preserve">unanimidad el </w:t>
      </w:r>
      <w:r>
        <w:rPr>
          <w:rFonts w:ascii="Arial Narrow" w:hAnsi="Arial Narrow"/>
          <w:bCs/>
          <w:color w:val="000000" w:themeColor="text1"/>
          <w:lang w:val="es-ES"/>
        </w:rPr>
        <w:t>Reglamento para el Desarrollo de las Audiencias Públicas de Rendición de Cuentas de la Municipalidad Distrital de Tarucachi</w:t>
      </w:r>
      <w:r w:rsidR="00A26C51">
        <w:rPr>
          <w:rFonts w:ascii="Arial Narrow" w:hAnsi="Arial Narrow"/>
          <w:color w:val="000000" w:themeColor="text1"/>
        </w:rPr>
        <w:t>.</w:t>
      </w:r>
    </w:p>
    <w:p w:rsidR="00AC4556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7E686D">
        <w:rPr>
          <w:rFonts w:ascii="Arial Narrow" w:hAnsi="Arial Narrow"/>
          <w:color w:val="000000" w:themeColor="text1"/>
        </w:rPr>
        <w:t>Que, el artículo 1</w:t>
      </w:r>
      <w:r>
        <w:rPr>
          <w:rFonts w:ascii="Arial Narrow" w:hAnsi="Arial Narrow"/>
          <w:color w:val="000000" w:themeColor="text1"/>
        </w:rPr>
        <w:t>6º</w:t>
      </w:r>
      <w:r w:rsidRPr="007E686D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 xml:space="preserve">del </w:t>
      </w:r>
      <w:r w:rsidRPr="007E3847">
        <w:rPr>
          <w:rFonts w:ascii="Arial Narrow" w:hAnsi="Arial Narrow"/>
          <w:bCs/>
          <w:color w:val="000000" w:themeColor="text1"/>
          <w:lang w:val="es-ES"/>
        </w:rPr>
        <w:t>Reglamento para el Desarrollo de las Audiencias Públicas de Rendición de Cuentas de la Municipalidad Distrital de Tarucachi</w:t>
      </w:r>
      <w:r w:rsidRPr="007E686D">
        <w:rPr>
          <w:rFonts w:ascii="Arial Narrow" w:hAnsi="Arial Narrow"/>
          <w:color w:val="000000" w:themeColor="text1"/>
        </w:rPr>
        <w:t>, establece que la Audiencia Pública de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Rendición de Cuentas es convocada por Decreto de Alcaldía, con</w:t>
      </w:r>
      <w:r>
        <w:rPr>
          <w:rFonts w:ascii="Arial Narrow" w:hAnsi="Arial Narrow"/>
          <w:color w:val="000000" w:themeColor="text1"/>
        </w:rPr>
        <w:t xml:space="preserve"> un plazo no menor de</w:t>
      </w:r>
      <w:r w:rsidRPr="007E686D">
        <w:rPr>
          <w:rFonts w:ascii="Arial Narrow" w:hAnsi="Arial Narrow"/>
          <w:color w:val="000000" w:themeColor="text1"/>
        </w:rPr>
        <w:t xml:space="preserve"> diez </w:t>
      </w:r>
      <w:r>
        <w:rPr>
          <w:rFonts w:ascii="Arial Narrow" w:hAnsi="Arial Narrow"/>
          <w:color w:val="000000" w:themeColor="text1"/>
        </w:rPr>
        <w:t>(</w:t>
      </w:r>
      <w:r w:rsidRPr="007E686D">
        <w:rPr>
          <w:rFonts w:ascii="Arial Narrow" w:hAnsi="Arial Narrow"/>
          <w:color w:val="000000" w:themeColor="text1"/>
        </w:rPr>
        <w:t>10) días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>calendarios</w:t>
      </w:r>
      <w:r>
        <w:rPr>
          <w:rFonts w:ascii="Arial Narrow" w:hAnsi="Arial Narrow"/>
          <w:color w:val="000000" w:themeColor="text1"/>
        </w:rPr>
        <w:t>.</w:t>
      </w:r>
    </w:p>
    <w:p w:rsidR="007048C6" w:rsidRPr="007E686D" w:rsidRDefault="007048C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Que, mediante Informe N° 00123-2024-OPPyMI-GM/MDT-T, de fecha 18 de setiembre de 2024, </w:t>
      </w:r>
      <w:r w:rsidRPr="007048C6">
        <w:rPr>
          <w:rFonts w:ascii="Arial Narrow" w:hAnsi="Arial Narrow"/>
          <w:color w:val="000000" w:themeColor="text1"/>
        </w:rPr>
        <w:t>la Oficina de Planeamiento, Presupuesto y Modernización Institucional</w:t>
      </w:r>
      <w:r>
        <w:rPr>
          <w:rFonts w:ascii="Arial Narrow" w:hAnsi="Arial Narrow"/>
          <w:color w:val="000000" w:themeColor="text1"/>
        </w:rPr>
        <w:t xml:space="preserve"> remite c</w:t>
      </w:r>
      <w:r w:rsidRPr="007048C6">
        <w:rPr>
          <w:rFonts w:ascii="Arial Narrow" w:hAnsi="Arial Narrow"/>
          <w:color w:val="000000" w:themeColor="text1"/>
        </w:rPr>
        <w:t xml:space="preserve">uadro de actividades para el desarrollo y realización de la </w:t>
      </w:r>
      <w:r w:rsidR="00515460" w:rsidRPr="007048C6">
        <w:rPr>
          <w:rFonts w:ascii="Arial Narrow" w:hAnsi="Arial Narrow"/>
          <w:color w:val="000000" w:themeColor="text1"/>
        </w:rPr>
        <w:t>Audiencia</w:t>
      </w:r>
      <w:r w:rsidR="00515460">
        <w:rPr>
          <w:rFonts w:ascii="Arial Narrow" w:hAnsi="Arial Narrow"/>
          <w:color w:val="000000" w:themeColor="text1"/>
        </w:rPr>
        <w:t xml:space="preserve"> Pública</w:t>
      </w:r>
      <w:r w:rsidR="00515460" w:rsidRPr="007048C6">
        <w:rPr>
          <w:rFonts w:ascii="Arial Narrow" w:hAnsi="Arial Narrow"/>
          <w:color w:val="000000" w:themeColor="text1"/>
        </w:rPr>
        <w:t xml:space="preserve"> </w:t>
      </w:r>
      <w:r w:rsidRPr="007048C6">
        <w:rPr>
          <w:rFonts w:ascii="Arial Narrow" w:hAnsi="Arial Narrow"/>
          <w:color w:val="000000" w:themeColor="text1"/>
        </w:rPr>
        <w:t>de rendición de c</w:t>
      </w:r>
      <w:r>
        <w:rPr>
          <w:rFonts w:ascii="Arial Narrow" w:hAnsi="Arial Narrow"/>
          <w:color w:val="000000" w:themeColor="text1"/>
        </w:rPr>
        <w:t>uentas – I semestre 2024, la misma que se llevará a cabo el lunes 30 de setiembre del año 2024.</w:t>
      </w:r>
    </w:p>
    <w:p w:rsidR="00AC4556" w:rsidRPr="006E7A1E" w:rsidRDefault="00AC4556" w:rsidP="00AC4556">
      <w:pPr>
        <w:jc w:val="both"/>
        <w:rPr>
          <w:rFonts w:ascii="Arial Narrow" w:hAnsi="Arial Narrow"/>
          <w:bCs/>
          <w:color w:val="000000" w:themeColor="text1"/>
          <w:lang w:val="es-ES"/>
        </w:rPr>
      </w:pPr>
      <w:r w:rsidRPr="007E686D">
        <w:rPr>
          <w:rFonts w:ascii="Arial Narrow" w:hAnsi="Arial Narrow"/>
          <w:color w:val="000000" w:themeColor="text1"/>
        </w:rPr>
        <w:t xml:space="preserve">Que, </w:t>
      </w:r>
      <w:r w:rsidR="007048C6">
        <w:rPr>
          <w:rFonts w:ascii="Arial Narrow" w:hAnsi="Arial Narrow"/>
          <w:color w:val="000000" w:themeColor="text1"/>
        </w:rPr>
        <w:t xml:space="preserve">mediante </w:t>
      </w:r>
      <w:r w:rsidRPr="007E686D">
        <w:rPr>
          <w:rFonts w:ascii="Arial Narrow" w:hAnsi="Arial Narrow"/>
          <w:color w:val="000000" w:themeColor="text1"/>
        </w:rPr>
        <w:t xml:space="preserve">Informe </w:t>
      </w:r>
      <w:r w:rsidR="007048C6" w:rsidRPr="007048C6">
        <w:rPr>
          <w:rFonts w:ascii="Arial Narrow" w:hAnsi="Arial Narrow"/>
          <w:color w:val="000000" w:themeColor="text1"/>
        </w:rPr>
        <w:t>Nº 059-2024-OAJ/MDT</w:t>
      </w:r>
      <w:r w:rsidR="007048C6">
        <w:rPr>
          <w:rFonts w:ascii="Arial Narrow" w:hAnsi="Arial Narrow"/>
          <w:color w:val="000000" w:themeColor="text1"/>
        </w:rPr>
        <w:t>, de fecha 19 de setiembre de 2024, la Oficina</w:t>
      </w:r>
      <w:r w:rsidRPr="007E686D">
        <w:rPr>
          <w:rFonts w:ascii="Arial Narrow" w:hAnsi="Arial Narrow"/>
          <w:color w:val="000000" w:themeColor="text1"/>
        </w:rPr>
        <w:t xml:space="preserve"> de Asesoría Jurídica, después de los</w:t>
      </w:r>
      <w:r>
        <w:rPr>
          <w:rFonts w:ascii="Arial Narrow" w:hAnsi="Arial Narrow"/>
          <w:color w:val="000000" w:themeColor="text1"/>
        </w:rPr>
        <w:t xml:space="preserve"> </w:t>
      </w:r>
      <w:r w:rsidRPr="007E686D">
        <w:rPr>
          <w:rFonts w:ascii="Arial Narrow" w:hAnsi="Arial Narrow"/>
          <w:color w:val="000000" w:themeColor="text1"/>
        </w:rPr>
        <w:t xml:space="preserve">antecedentes y análisis correspondiente, </w:t>
      </w:r>
      <w:r w:rsidR="007048C6">
        <w:rPr>
          <w:rFonts w:ascii="Arial Narrow" w:hAnsi="Arial Narrow"/>
          <w:color w:val="000000" w:themeColor="text1"/>
        </w:rPr>
        <w:t>emite opinión legal concluyendo</w:t>
      </w:r>
      <w:r w:rsidRPr="007E686D">
        <w:rPr>
          <w:rFonts w:ascii="Arial Narrow" w:hAnsi="Arial Narrow"/>
          <w:color w:val="000000" w:themeColor="text1"/>
        </w:rPr>
        <w:t xml:space="preserve"> que</w:t>
      </w:r>
      <w:r w:rsidR="007048C6">
        <w:rPr>
          <w:rFonts w:ascii="Arial Narrow" w:hAnsi="Arial Narrow"/>
          <w:color w:val="000000" w:themeColor="text1"/>
        </w:rPr>
        <w:t xml:space="preserve"> r</w:t>
      </w:r>
      <w:r w:rsidR="007048C6" w:rsidRPr="007048C6">
        <w:rPr>
          <w:rFonts w:ascii="Arial Narrow" w:hAnsi="Arial Narrow"/>
          <w:color w:val="000000" w:themeColor="text1"/>
        </w:rPr>
        <w:t xml:space="preserve">esulta legalmente procedente </w:t>
      </w:r>
      <w:r w:rsidR="007048C6">
        <w:rPr>
          <w:rFonts w:ascii="Arial Narrow" w:hAnsi="Arial Narrow"/>
          <w:color w:val="000000" w:themeColor="text1"/>
        </w:rPr>
        <w:t>convocar,</w:t>
      </w:r>
      <w:r w:rsidR="007048C6" w:rsidRPr="007048C6">
        <w:rPr>
          <w:rFonts w:ascii="Arial Narrow" w:hAnsi="Arial Narrow"/>
          <w:color w:val="000000" w:themeColor="text1"/>
        </w:rPr>
        <w:t xml:space="preserve"> mediante Decreto de Alcaldía, </w:t>
      </w:r>
      <w:r w:rsidR="007048C6">
        <w:rPr>
          <w:rFonts w:ascii="Arial Narrow" w:hAnsi="Arial Narrow"/>
          <w:color w:val="000000" w:themeColor="text1"/>
        </w:rPr>
        <w:t>a</w:t>
      </w:r>
      <w:r w:rsidR="007048C6" w:rsidRPr="007048C6">
        <w:rPr>
          <w:rFonts w:ascii="Arial Narrow" w:hAnsi="Arial Narrow"/>
          <w:color w:val="000000" w:themeColor="text1"/>
        </w:rPr>
        <w:t xml:space="preserve"> la</w:t>
      </w:r>
      <w:r w:rsidR="00515460">
        <w:rPr>
          <w:rFonts w:ascii="Arial Narrow" w:hAnsi="Arial Narrow"/>
          <w:color w:val="000000" w:themeColor="text1"/>
        </w:rPr>
        <w:t xml:space="preserve"> Segunda</w:t>
      </w:r>
      <w:r w:rsidR="007048C6" w:rsidRPr="007048C6">
        <w:rPr>
          <w:rFonts w:ascii="Arial Narrow" w:hAnsi="Arial Narrow"/>
          <w:color w:val="000000" w:themeColor="text1"/>
        </w:rPr>
        <w:t xml:space="preserve"> Audiencia Pública de Rendición de Cuentas </w:t>
      </w:r>
      <w:r w:rsidR="007048C6">
        <w:rPr>
          <w:rFonts w:ascii="Arial Narrow" w:hAnsi="Arial Narrow"/>
          <w:color w:val="000000" w:themeColor="text1"/>
        </w:rPr>
        <w:t xml:space="preserve">– I Semestre </w:t>
      </w:r>
      <w:r w:rsidR="007048C6" w:rsidRPr="007048C6">
        <w:rPr>
          <w:rFonts w:ascii="Arial Narrow" w:hAnsi="Arial Narrow"/>
          <w:color w:val="000000" w:themeColor="text1"/>
        </w:rPr>
        <w:t xml:space="preserve">2024 de la Municipalidad Distrital de Tarucachi, de conformidad con el </w:t>
      </w:r>
      <w:r w:rsidR="007048C6" w:rsidRPr="007E3847">
        <w:rPr>
          <w:rFonts w:ascii="Arial Narrow" w:hAnsi="Arial Narrow"/>
          <w:bCs/>
          <w:color w:val="000000" w:themeColor="text1"/>
          <w:lang w:val="es-ES"/>
        </w:rPr>
        <w:t>Reglamento para el Desarrollo de las Audiencias Públicas de Rendición de Cuentas</w:t>
      </w:r>
      <w:r w:rsidR="007048C6">
        <w:rPr>
          <w:rFonts w:ascii="Arial Narrow" w:hAnsi="Arial Narrow"/>
          <w:bCs/>
          <w:color w:val="000000" w:themeColor="text1"/>
          <w:lang w:val="es-ES"/>
        </w:rPr>
        <w:t>,</w:t>
      </w:r>
      <w:r w:rsidR="007048C6" w:rsidRPr="007E3847">
        <w:rPr>
          <w:rFonts w:ascii="Arial Narrow" w:hAnsi="Arial Narrow"/>
          <w:bCs/>
          <w:color w:val="000000" w:themeColor="text1"/>
          <w:lang w:val="es-ES"/>
        </w:rPr>
        <w:t xml:space="preserve"> </w:t>
      </w:r>
      <w:r w:rsidR="007048C6">
        <w:rPr>
          <w:rFonts w:ascii="Arial Narrow" w:hAnsi="Arial Narrow"/>
          <w:bCs/>
          <w:color w:val="000000" w:themeColor="text1"/>
          <w:lang w:val="es-ES"/>
        </w:rPr>
        <w:t>a</w:t>
      </w:r>
      <w:r w:rsidR="007048C6" w:rsidRPr="007048C6">
        <w:rPr>
          <w:rFonts w:ascii="Arial Narrow" w:hAnsi="Arial Narrow"/>
          <w:color w:val="000000" w:themeColor="text1"/>
        </w:rPr>
        <w:t>probado mediante Ordenanza Municipal N° 009-2023-MDT/T</w:t>
      </w:r>
      <w:r w:rsidR="00A6111E">
        <w:rPr>
          <w:rFonts w:ascii="Arial Narrow" w:hAnsi="Arial Narrow"/>
          <w:color w:val="000000" w:themeColor="text1"/>
        </w:rPr>
        <w:t>.</w:t>
      </w:r>
    </w:p>
    <w:p w:rsidR="00AC4556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F646E9">
        <w:rPr>
          <w:rFonts w:ascii="Arial Narrow" w:hAnsi="Arial Narrow"/>
          <w:color w:val="000000" w:themeColor="text1"/>
        </w:rPr>
        <w:t xml:space="preserve">Que, estando a las consideraciones expuestas y en uso de las atribuciones </w:t>
      </w:r>
      <w:bookmarkStart w:id="0" w:name="_GoBack"/>
      <w:bookmarkEnd w:id="0"/>
      <w:r w:rsidRPr="00F646E9">
        <w:rPr>
          <w:rFonts w:ascii="Arial Narrow" w:hAnsi="Arial Narrow"/>
          <w:color w:val="000000" w:themeColor="text1"/>
        </w:rPr>
        <w:t>conferidas en artículo 20° inciso 6 de la Ley N° 29772, Ley Orgánica de Municipalidades;</w:t>
      </w:r>
    </w:p>
    <w:p w:rsidR="00AC4556" w:rsidRPr="00BB2C13" w:rsidRDefault="00AC4556" w:rsidP="00AC4556">
      <w:pPr>
        <w:jc w:val="both"/>
        <w:rPr>
          <w:rFonts w:ascii="Arial Narrow" w:hAnsi="Arial Narrow"/>
          <w:b/>
          <w:bCs/>
          <w:color w:val="000000" w:themeColor="text1"/>
        </w:rPr>
      </w:pPr>
      <w:r w:rsidRPr="00BB2C13">
        <w:rPr>
          <w:rFonts w:ascii="Arial Narrow" w:hAnsi="Arial Narrow"/>
          <w:b/>
          <w:bCs/>
          <w:color w:val="000000" w:themeColor="text1"/>
        </w:rPr>
        <w:t xml:space="preserve">SE </w:t>
      </w:r>
      <w:r>
        <w:rPr>
          <w:rFonts w:ascii="Arial Narrow" w:hAnsi="Arial Narrow"/>
          <w:b/>
          <w:bCs/>
          <w:color w:val="000000" w:themeColor="text1"/>
        </w:rPr>
        <w:t>D</w:t>
      </w:r>
      <w:r w:rsidRPr="00BB2C13">
        <w:rPr>
          <w:rFonts w:ascii="Arial Narrow" w:hAnsi="Arial Narrow"/>
          <w:b/>
          <w:bCs/>
          <w:color w:val="000000" w:themeColor="text1"/>
        </w:rPr>
        <w:t>E</w:t>
      </w:r>
      <w:r>
        <w:rPr>
          <w:rFonts w:ascii="Arial Narrow" w:hAnsi="Arial Narrow"/>
          <w:b/>
          <w:bCs/>
          <w:color w:val="000000" w:themeColor="text1"/>
        </w:rPr>
        <w:t>CRETA</w:t>
      </w:r>
      <w:r w:rsidRPr="00BB2C13">
        <w:rPr>
          <w:rFonts w:ascii="Arial Narrow" w:hAnsi="Arial Narrow"/>
          <w:b/>
          <w:bCs/>
          <w:color w:val="000000" w:themeColor="text1"/>
        </w:rPr>
        <w:t xml:space="preserve">: </w:t>
      </w:r>
    </w:p>
    <w:p w:rsidR="00AC4556" w:rsidRDefault="00AC4556" w:rsidP="00AC4556">
      <w:pPr>
        <w:spacing w:line="256" w:lineRule="auto"/>
        <w:jc w:val="both"/>
        <w:rPr>
          <w:rFonts w:ascii="Arial Narrow" w:eastAsia="Calibri" w:hAnsi="Arial Narrow" w:cs="Times New Roman"/>
          <w:color w:val="000000" w:themeColor="text1"/>
        </w:rPr>
      </w:pPr>
      <w:bookmarkStart w:id="1" w:name="_Hlk145425882"/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 xml:space="preserve">ARTÍCULO </w:t>
      </w:r>
      <w:proofErr w:type="gramStart"/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>PRIMERO</w:t>
      </w:r>
      <w:bookmarkStart w:id="2" w:name="_Hlk145425709"/>
      <w:r w:rsidR="00CD3624">
        <w:rPr>
          <w:rFonts w:ascii="Arial Narrow" w:eastAsia="Calibri" w:hAnsi="Arial Narrow" w:cs="Times New Roman"/>
          <w:b/>
          <w:bCs/>
          <w:color w:val="000000" w:themeColor="text1"/>
        </w:rPr>
        <w:t>.-</w:t>
      </w:r>
      <w:proofErr w:type="gramEnd"/>
      <w:r w:rsidR="00CD3624">
        <w:rPr>
          <w:rFonts w:ascii="Arial Narrow" w:eastAsia="Calibri" w:hAnsi="Arial Narrow" w:cs="Times New Roman"/>
          <w:b/>
          <w:bCs/>
          <w:color w:val="000000" w:themeColor="text1"/>
        </w:rPr>
        <w:t xml:space="preserve"> </w:t>
      </w:r>
      <w:r>
        <w:rPr>
          <w:rFonts w:ascii="Arial Narrow" w:eastAsia="Calibri" w:hAnsi="Arial Narrow" w:cs="Times New Roman"/>
          <w:b/>
          <w:bCs/>
          <w:color w:val="000000" w:themeColor="text1"/>
        </w:rPr>
        <w:t>CONVOCAR</w:t>
      </w:r>
      <w:r w:rsidRPr="00F849BC">
        <w:rPr>
          <w:rFonts w:ascii="Arial Narrow" w:eastAsia="Calibri" w:hAnsi="Arial Narrow" w:cs="Times New Roman"/>
          <w:color w:val="000000" w:themeColor="text1"/>
        </w:rPr>
        <w:t xml:space="preserve"> </w:t>
      </w:r>
      <w:r>
        <w:rPr>
          <w:rFonts w:ascii="Arial Narrow" w:eastAsia="Calibri" w:hAnsi="Arial Narrow" w:cs="Times New Roman"/>
          <w:color w:val="000000" w:themeColor="text1"/>
        </w:rPr>
        <w:t xml:space="preserve">a la ciudadanía, a las organizaciones públicas y privadas, organizaciones de la sociedad civil, entre otras, a la </w:t>
      </w:r>
      <w:r w:rsidR="00515460">
        <w:rPr>
          <w:rFonts w:ascii="Arial Narrow" w:eastAsia="Calibri" w:hAnsi="Arial Narrow" w:cs="Times New Roman"/>
          <w:color w:val="000000" w:themeColor="text1"/>
        </w:rPr>
        <w:t xml:space="preserve">Segunda </w:t>
      </w:r>
      <w:r>
        <w:rPr>
          <w:rFonts w:ascii="Arial Narrow" w:eastAsia="Calibri" w:hAnsi="Arial Narrow" w:cs="Times New Roman"/>
          <w:color w:val="000000" w:themeColor="text1"/>
        </w:rPr>
        <w:t xml:space="preserve">Audiencia Pública de Rendición de Cuentas </w:t>
      </w:r>
      <w:r w:rsidRPr="0044380B">
        <w:rPr>
          <w:rFonts w:ascii="Arial Narrow" w:hAnsi="Arial Narrow"/>
          <w:color w:val="000000" w:themeColor="text1"/>
          <w:lang w:val="es-ES"/>
        </w:rPr>
        <w:t>- I Semestre 202</w:t>
      </w:r>
      <w:r w:rsidR="00A26C51">
        <w:rPr>
          <w:rFonts w:ascii="Arial Narrow" w:hAnsi="Arial Narrow"/>
          <w:color w:val="000000" w:themeColor="text1"/>
          <w:lang w:val="es-ES"/>
        </w:rPr>
        <w:t>4</w:t>
      </w:r>
      <w:r w:rsidRPr="0044380B">
        <w:rPr>
          <w:rFonts w:ascii="Arial Narrow" w:hAnsi="Arial Narrow"/>
          <w:color w:val="000000" w:themeColor="text1"/>
          <w:lang w:val="es-ES"/>
        </w:rPr>
        <w:t xml:space="preserve"> de Municipalidad Distrital de Tarucach</w:t>
      </w:r>
      <w:r>
        <w:rPr>
          <w:rFonts w:ascii="Arial Narrow" w:hAnsi="Arial Narrow"/>
          <w:color w:val="000000" w:themeColor="text1"/>
          <w:lang w:val="es-ES"/>
        </w:rPr>
        <w:t>i</w:t>
      </w:r>
      <w:r>
        <w:rPr>
          <w:rFonts w:ascii="Arial Narrow" w:eastAsia="Calibri" w:hAnsi="Arial Narrow" w:cs="Times New Roman"/>
          <w:color w:val="000000" w:themeColor="text1"/>
        </w:rPr>
        <w:t>, de acuerdo al siguiente detalle:</w:t>
      </w:r>
    </w:p>
    <w:tbl>
      <w:tblPr>
        <w:tblW w:w="8080" w:type="dxa"/>
        <w:tblInd w:w="284" w:type="dxa"/>
        <w:tblLook w:val="04A0" w:firstRow="1" w:lastRow="0" w:firstColumn="1" w:lastColumn="0" w:noHBand="0" w:noVBand="1"/>
      </w:tblPr>
      <w:tblGrid>
        <w:gridCol w:w="1411"/>
        <w:gridCol w:w="6669"/>
      </w:tblGrid>
      <w:tr w:rsidR="00CD3624" w:rsidRPr="00CD3624" w:rsidTr="00CD3624">
        <w:trPr>
          <w:trHeight w:val="47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ind w:right="-107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AUDIENCIA PUBLICA </w:t>
            </w:r>
            <w:r w:rsidR="00515460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DE </w:t>
            </w: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RENDICION DE CUENTAS </w:t>
            </w:r>
            <w:r w:rsidR="00515460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- </w:t>
            </w: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>I SEMESTRE 2024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>DIA: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n-US"/>
              </w:rPr>
              <w:t>LUNES</w:t>
            </w:r>
            <w:r>
              <w:rPr>
                <w:rFonts w:ascii="Arial Narrow" w:eastAsia="Times New Roman" w:hAnsi="Arial Narrow" w:cs="Calibri"/>
                <w:color w:val="000000"/>
                <w:lang w:val="en-US"/>
              </w:rPr>
              <w:t>,</w:t>
            </w:r>
            <w:r w:rsidRPr="00CD3624">
              <w:rPr>
                <w:rFonts w:ascii="Arial Narrow" w:eastAsia="Times New Roman" w:hAnsi="Arial Narrow" w:cs="Calibri"/>
                <w:color w:val="000000"/>
                <w:lang w:val="en-US"/>
              </w:rPr>
              <w:t xml:space="preserve"> 30 DE SETIEMBRE DEL 2024</w:t>
            </w:r>
            <w:r>
              <w:rPr>
                <w:rFonts w:ascii="Arial Narrow" w:eastAsia="Times New Roman" w:hAnsi="Arial Narrow" w:cs="Calibri"/>
                <w:color w:val="000000"/>
                <w:lang w:val="en-US"/>
              </w:rPr>
              <w:t>.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>HORA: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n-US"/>
              </w:rPr>
              <w:t>14:00 P</w:t>
            </w:r>
            <w:r>
              <w:rPr>
                <w:rFonts w:ascii="Arial Narrow" w:eastAsia="Times New Roman" w:hAnsi="Arial Narrow" w:cs="Calibri"/>
                <w:color w:val="000000"/>
                <w:lang w:val="en-US"/>
              </w:rPr>
              <w:t>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n-US"/>
              </w:rPr>
              <w:t>M</w:t>
            </w:r>
            <w:r>
              <w:rPr>
                <w:rFonts w:ascii="Arial Narrow" w:eastAsia="Times New Roman" w:hAnsi="Arial Narrow" w:cs="Calibri"/>
                <w:color w:val="000000"/>
                <w:lang w:val="en-US"/>
              </w:rPr>
              <w:t>.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>LUGAR: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AUDITORIO DE LA MUNICIPALIDAD DISTRITAL DE TARUCACHI</w:t>
            </w:r>
            <w:r>
              <w:rPr>
                <w:rFonts w:ascii="Arial Narrow" w:eastAsia="Times New Roman" w:hAnsi="Arial Narrow" w:cs="Calibri"/>
                <w:color w:val="000000"/>
                <w:lang w:val="es-ES"/>
              </w:rPr>
              <w:t>.</w:t>
            </w:r>
          </w:p>
        </w:tc>
      </w:tr>
      <w:tr w:rsidR="00CD3624" w:rsidRPr="00CD3624" w:rsidTr="00CD3624">
        <w:trPr>
          <w:trHeight w:val="389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>AGENDA</w:t>
            </w:r>
          </w:p>
        </w:tc>
      </w:tr>
      <w:tr w:rsidR="00CD3624" w:rsidRPr="00CD3624" w:rsidTr="00CD3624">
        <w:trPr>
          <w:trHeight w:val="58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1.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 xml:space="preserve">Palabras de bienvenida a la Audiencia Pública Rendición de Cuentas I Semestre 2024 (Moderador, Alcalde) </w:t>
            </w:r>
          </w:p>
        </w:tc>
      </w:tr>
      <w:tr w:rsidR="00CD3624" w:rsidRPr="00CD3624" w:rsidTr="00CD3624">
        <w:trPr>
          <w:trHeight w:val="531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2.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 xml:space="preserve"> Presentación de la Ejecución Presupuestal a cargo de la Oficina de Planeamiento, Presupuesto y Modernización Institucional  .</w:t>
            </w:r>
          </w:p>
        </w:tc>
      </w:tr>
      <w:tr w:rsidR="00CD3624" w:rsidRPr="00CD3624" w:rsidTr="00CD3624">
        <w:trPr>
          <w:trHeight w:val="553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3.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 xml:space="preserve"> Ejecución de Inversiones a cargo de la Gerencia de Infraestructura y Desarrollo Urbano , Unidad Formuladora y la Sub Gerencia de Supervisión y Liquidación de Inversiones.</w:t>
            </w:r>
          </w:p>
        </w:tc>
      </w:tr>
      <w:tr w:rsidR="00CD3624" w:rsidRPr="00CD3624" w:rsidTr="00CD3624">
        <w:trPr>
          <w:trHeight w:val="51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4.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Desarrollo de las actividades ejecutadas a cargo de la Gerencia de Desarrollo Económico, Social y Gestión Ambiental.</w:t>
            </w:r>
          </w:p>
        </w:tc>
      </w:tr>
      <w:tr w:rsidR="00CD3624" w:rsidRPr="00CD3624" w:rsidTr="00CD3624">
        <w:trPr>
          <w:trHeight w:val="60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5.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Desarrollo de las acciones realizadas por la Oficina de Administración y Finanzas y sus unidades orgánicas dependientes.</w:t>
            </w:r>
          </w:p>
        </w:tc>
      </w:tr>
      <w:tr w:rsidR="00CD3624" w:rsidRPr="00CD3624" w:rsidTr="00CD3624">
        <w:trPr>
          <w:trHeight w:val="279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color w:val="000000"/>
                <w:lang w:val="es-ES"/>
              </w:rPr>
              <w:t>6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.Palabras de Cierre (Agradecimiento por la participación  e interés prestado).</w:t>
            </w:r>
          </w:p>
        </w:tc>
      </w:tr>
      <w:tr w:rsidR="00CD3624" w:rsidRPr="00CD3624" w:rsidTr="00CD3624">
        <w:trPr>
          <w:trHeight w:val="431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3624" w:rsidRPr="00CD3624" w:rsidRDefault="00CD3624" w:rsidP="00CD36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 xml:space="preserve">INSCRIPCION DE PARTICIPANTES 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n-US"/>
              </w:rPr>
              <w:t xml:space="preserve">LUGAR: 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MUNICIPALIDAD DISTRITAL DE TARUCACHI - MESA DE PARTES</w:t>
            </w:r>
            <w:r>
              <w:rPr>
                <w:rFonts w:ascii="Arial Narrow" w:eastAsia="Times New Roman" w:hAnsi="Arial Narrow" w:cs="Calibri"/>
                <w:color w:val="000000"/>
                <w:lang w:val="es-ES"/>
              </w:rPr>
              <w:t>.</w:t>
            </w: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 xml:space="preserve"> 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PLAZO: 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DESDE EL 20 DE SETIEMBRE AL 27 DE SETIEMBRE 2024</w:t>
            </w:r>
            <w:r>
              <w:rPr>
                <w:rFonts w:ascii="Arial Narrow" w:eastAsia="Times New Roman" w:hAnsi="Arial Narrow" w:cs="Calibri"/>
                <w:color w:val="000000"/>
                <w:lang w:val="es-ES"/>
              </w:rPr>
              <w:t>.</w:t>
            </w:r>
          </w:p>
        </w:tc>
      </w:tr>
      <w:tr w:rsidR="00CD3624" w:rsidRPr="00CD3624" w:rsidTr="00CD3624">
        <w:trPr>
          <w:trHeight w:val="330"/>
        </w:trPr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b/>
                <w:bCs/>
                <w:color w:val="000000"/>
                <w:lang w:val="es-ES"/>
              </w:rPr>
              <w:t xml:space="preserve">HORARIO: </w:t>
            </w:r>
          </w:p>
        </w:tc>
        <w:tc>
          <w:tcPr>
            <w:tcW w:w="6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624" w:rsidRPr="00CD3624" w:rsidRDefault="00CD3624" w:rsidP="00CD36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es-ES"/>
              </w:rPr>
            </w:pPr>
            <w:r w:rsidRPr="00CD3624">
              <w:rPr>
                <w:rFonts w:ascii="Arial Narrow" w:eastAsia="Times New Roman" w:hAnsi="Arial Narrow" w:cs="Calibri"/>
                <w:color w:val="000000"/>
                <w:lang w:val="es-ES"/>
              </w:rPr>
              <w:t>DE 8:00 A 5:00 P.M .</w:t>
            </w:r>
          </w:p>
        </w:tc>
      </w:tr>
    </w:tbl>
    <w:p w:rsidR="00AC4556" w:rsidRDefault="00AC4556" w:rsidP="00AC4556">
      <w:pPr>
        <w:spacing w:line="252" w:lineRule="auto"/>
        <w:jc w:val="both"/>
        <w:rPr>
          <w:rFonts w:ascii="Arial Narrow" w:eastAsia="Calibri" w:hAnsi="Arial Narrow" w:cs="Times New Roman"/>
          <w:b/>
          <w:bCs/>
          <w:color w:val="000000" w:themeColor="text1"/>
          <w:u w:val="single"/>
        </w:rPr>
      </w:pPr>
    </w:p>
    <w:p w:rsidR="00AC4556" w:rsidRPr="00F849BC" w:rsidRDefault="00AC4556" w:rsidP="00AC4556">
      <w:pPr>
        <w:spacing w:line="252" w:lineRule="auto"/>
        <w:jc w:val="both"/>
        <w:rPr>
          <w:rFonts w:ascii="Arial Narrow" w:eastAsia="Calibri" w:hAnsi="Arial Narrow" w:cs="Times New Roman"/>
          <w:lang w:val="es-ES"/>
        </w:rPr>
      </w:pPr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 xml:space="preserve">ARTÍCULO </w:t>
      </w:r>
      <w:proofErr w:type="gramStart"/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>SEGUNDO</w:t>
      </w:r>
      <w:r>
        <w:rPr>
          <w:rFonts w:ascii="Arial Narrow" w:eastAsia="Calibri" w:hAnsi="Arial Narrow" w:cs="Times New Roman"/>
          <w:b/>
          <w:bCs/>
          <w:color w:val="000000" w:themeColor="text1"/>
        </w:rPr>
        <w:t>.-</w:t>
      </w:r>
      <w:proofErr w:type="gramEnd"/>
      <w:r w:rsidRPr="0006362A">
        <w:rPr>
          <w:rFonts w:ascii="Arial Narrow" w:eastAsia="Calibri" w:hAnsi="Arial Narrow" w:cs="Times New Roman"/>
          <w:color w:val="000000" w:themeColor="text1"/>
        </w:rPr>
        <w:t xml:space="preserve"> </w:t>
      </w:r>
      <w:bookmarkEnd w:id="2"/>
      <w:r w:rsidRPr="00904A51">
        <w:rPr>
          <w:rFonts w:ascii="Arial Narrow" w:eastAsia="Calibri" w:hAnsi="Arial Narrow" w:cs="Times New Roman"/>
          <w:b/>
          <w:bCs/>
          <w:color w:val="000000" w:themeColor="text1"/>
        </w:rPr>
        <w:t>DISPONER</w:t>
      </w:r>
      <w:r w:rsidRPr="00904A51">
        <w:rPr>
          <w:rFonts w:ascii="Arial Narrow" w:eastAsia="Calibri" w:hAnsi="Arial Narrow" w:cs="Times New Roman"/>
          <w:color w:val="000000" w:themeColor="text1"/>
        </w:rPr>
        <w:t xml:space="preserve"> que</w:t>
      </w:r>
      <w:r w:rsidR="00515460">
        <w:rPr>
          <w:rFonts w:ascii="Arial Narrow" w:eastAsia="Calibri" w:hAnsi="Arial Narrow" w:cs="Times New Roman"/>
          <w:color w:val="000000" w:themeColor="text1"/>
        </w:rPr>
        <w:t>,</w:t>
      </w:r>
      <w:r w:rsidRPr="00904A51">
        <w:rPr>
          <w:rFonts w:ascii="Arial Narrow" w:eastAsia="Calibri" w:hAnsi="Arial Narrow" w:cs="Times New Roman"/>
          <w:color w:val="000000" w:themeColor="text1"/>
        </w:rPr>
        <w:t xml:space="preserve"> para la presente Audiencia Pública a realizarse, deberá cumplir con los procedimientos y plazos establecidos y aprobados en Ordenanza Municipal N</w:t>
      </w:r>
      <w:r>
        <w:rPr>
          <w:rFonts w:ascii="Arial Narrow" w:eastAsia="Calibri" w:hAnsi="Arial Narrow" w:cs="Times New Roman"/>
          <w:color w:val="000000" w:themeColor="text1"/>
        </w:rPr>
        <w:t>º</w:t>
      </w:r>
      <w:r w:rsidRPr="00904A51">
        <w:rPr>
          <w:rFonts w:ascii="Arial Narrow" w:eastAsia="Calibri" w:hAnsi="Arial Narrow" w:cs="Times New Roman"/>
          <w:color w:val="000000" w:themeColor="text1"/>
        </w:rPr>
        <w:t xml:space="preserve"> 00</w:t>
      </w:r>
      <w:r>
        <w:rPr>
          <w:rFonts w:ascii="Arial Narrow" w:eastAsia="Calibri" w:hAnsi="Arial Narrow" w:cs="Times New Roman"/>
          <w:color w:val="000000" w:themeColor="text1"/>
        </w:rPr>
        <w:t>9</w:t>
      </w:r>
      <w:r w:rsidRPr="00904A51">
        <w:rPr>
          <w:rFonts w:ascii="Arial Narrow" w:eastAsia="Calibri" w:hAnsi="Arial Narrow" w:cs="Times New Roman"/>
          <w:color w:val="000000" w:themeColor="text1"/>
        </w:rPr>
        <w:t>-202</w:t>
      </w:r>
      <w:r>
        <w:rPr>
          <w:rFonts w:ascii="Arial Narrow" w:eastAsia="Calibri" w:hAnsi="Arial Narrow" w:cs="Times New Roman"/>
          <w:color w:val="000000" w:themeColor="text1"/>
        </w:rPr>
        <w:t>3</w:t>
      </w:r>
      <w:r w:rsidRPr="00904A51">
        <w:rPr>
          <w:rFonts w:ascii="Arial Narrow" w:eastAsia="Calibri" w:hAnsi="Arial Narrow" w:cs="Times New Roman"/>
          <w:color w:val="000000" w:themeColor="text1"/>
        </w:rPr>
        <w:t>-MD</w:t>
      </w:r>
      <w:r>
        <w:rPr>
          <w:rFonts w:ascii="Arial Narrow" w:eastAsia="Calibri" w:hAnsi="Arial Narrow" w:cs="Times New Roman"/>
          <w:color w:val="000000" w:themeColor="text1"/>
        </w:rPr>
        <w:t>T/T</w:t>
      </w:r>
      <w:r w:rsidRPr="00904A51">
        <w:rPr>
          <w:rFonts w:ascii="Arial Narrow" w:eastAsia="Calibri" w:hAnsi="Arial Narrow" w:cs="Times New Roman"/>
          <w:color w:val="000000" w:themeColor="text1"/>
        </w:rPr>
        <w:t>.</w:t>
      </w:r>
    </w:p>
    <w:bookmarkEnd w:id="1"/>
    <w:p w:rsidR="00AC4556" w:rsidRDefault="00AC4556" w:rsidP="00AC4556">
      <w:pPr>
        <w:spacing w:line="252" w:lineRule="auto"/>
        <w:jc w:val="both"/>
        <w:rPr>
          <w:rFonts w:ascii="Arial Narrow" w:eastAsia="Calibri" w:hAnsi="Arial Narrow" w:cs="Times New Roman"/>
          <w:b/>
          <w:bCs/>
          <w:color w:val="000000" w:themeColor="text1"/>
          <w:u w:val="single"/>
        </w:rPr>
      </w:pPr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 xml:space="preserve">ARTÍCULO </w:t>
      </w:r>
      <w:proofErr w:type="gramStart"/>
      <w:r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>TERCERO</w:t>
      </w:r>
      <w:r>
        <w:rPr>
          <w:rFonts w:ascii="Arial Narrow" w:eastAsia="Calibri" w:hAnsi="Arial Narrow" w:cs="Times New Roman"/>
          <w:b/>
          <w:bCs/>
          <w:color w:val="000000" w:themeColor="text1"/>
        </w:rPr>
        <w:t>.-</w:t>
      </w:r>
      <w:proofErr w:type="gramEnd"/>
      <w:r w:rsidRPr="0006362A">
        <w:rPr>
          <w:rFonts w:ascii="Arial Narrow" w:eastAsia="Calibri" w:hAnsi="Arial Narrow" w:cs="Times New Roman"/>
          <w:color w:val="000000" w:themeColor="text1"/>
        </w:rPr>
        <w:t xml:space="preserve"> </w:t>
      </w:r>
      <w:r>
        <w:rPr>
          <w:rFonts w:ascii="Arial Narrow" w:eastAsia="Calibri" w:hAnsi="Arial Narrow" w:cs="Times New Roman"/>
          <w:b/>
          <w:bCs/>
          <w:color w:val="000000" w:themeColor="text1"/>
        </w:rPr>
        <w:t>ENCARGA</w:t>
      </w:r>
      <w:r w:rsidRPr="00904A51">
        <w:rPr>
          <w:rFonts w:ascii="Arial Narrow" w:eastAsia="Calibri" w:hAnsi="Arial Narrow" w:cs="Times New Roman"/>
          <w:b/>
          <w:bCs/>
          <w:color w:val="000000" w:themeColor="text1"/>
        </w:rPr>
        <w:t>R</w:t>
      </w:r>
      <w:r>
        <w:rPr>
          <w:rFonts w:ascii="Arial Narrow" w:eastAsia="Calibri" w:hAnsi="Arial Narrow" w:cs="Times New Roman"/>
          <w:b/>
          <w:bCs/>
          <w:color w:val="000000" w:themeColor="text1"/>
        </w:rPr>
        <w:t xml:space="preserve"> </w:t>
      </w:r>
      <w:r>
        <w:rPr>
          <w:rFonts w:ascii="Arial Narrow" w:eastAsia="Calibri" w:hAnsi="Arial Narrow" w:cs="Times New Roman"/>
          <w:color w:val="000000" w:themeColor="text1"/>
        </w:rPr>
        <w:t xml:space="preserve">a la Gerencia Municipal, </w:t>
      </w:r>
      <w:r w:rsidR="00515460">
        <w:rPr>
          <w:rFonts w:ascii="Arial Narrow" w:eastAsia="Calibri" w:hAnsi="Arial Narrow" w:cs="Times New Roman"/>
          <w:color w:val="000000" w:themeColor="text1"/>
        </w:rPr>
        <w:t>Oficina</w:t>
      </w:r>
      <w:r>
        <w:rPr>
          <w:rFonts w:ascii="Arial Narrow" w:eastAsia="Calibri" w:hAnsi="Arial Narrow" w:cs="Times New Roman"/>
          <w:color w:val="000000" w:themeColor="text1"/>
        </w:rPr>
        <w:t xml:space="preserve"> de Planeamiento, Presupuesto y Modernización Institucional</w:t>
      </w:r>
      <w:r w:rsidRPr="00904A51">
        <w:rPr>
          <w:rFonts w:ascii="Arial Narrow" w:eastAsia="Calibri" w:hAnsi="Arial Narrow" w:cs="Times New Roman"/>
          <w:color w:val="000000" w:themeColor="text1"/>
        </w:rPr>
        <w:t xml:space="preserve"> </w:t>
      </w:r>
      <w:r>
        <w:rPr>
          <w:rFonts w:ascii="Arial Narrow" w:eastAsia="Calibri" w:hAnsi="Arial Narrow" w:cs="Times New Roman"/>
          <w:color w:val="000000" w:themeColor="text1"/>
        </w:rPr>
        <w:t>y demás unidades orgánicas el debido cumplimiento del presente Decreto de Alcaldía.</w:t>
      </w:r>
    </w:p>
    <w:p w:rsidR="00AC4556" w:rsidRDefault="00AC4556" w:rsidP="00AC4556">
      <w:pPr>
        <w:spacing w:line="276" w:lineRule="auto"/>
        <w:jc w:val="both"/>
        <w:rPr>
          <w:rFonts w:ascii="Arial Narrow" w:hAnsi="Arial Narrow"/>
          <w:color w:val="000000" w:themeColor="text1"/>
        </w:rPr>
      </w:pPr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 xml:space="preserve">ARTÍCULO </w:t>
      </w:r>
      <w:proofErr w:type="gramStart"/>
      <w:r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>CUART</w:t>
      </w:r>
      <w:r w:rsidRPr="00F849BC">
        <w:rPr>
          <w:rFonts w:ascii="Arial Narrow" w:eastAsia="Calibri" w:hAnsi="Arial Narrow" w:cs="Times New Roman"/>
          <w:b/>
          <w:bCs/>
          <w:color w:val="000000" w:themeColor="text1"/>
          <w:u w:val="single"/>
        </w:rPr>
        <w:t>O</w:t>
      </w:r>
      <w:r w:rsidRPr="00F849BC">
        <w:rPr>
          <w:rFonts w:ascii="Arial Narrow" w:eastAsia="Calibri" w:hAnsi="Arial Narrow" w:cs="Times New Roman"/>
          <w:b/>
          <w:bCs/>
          <w:color w:val="000000" w:themeColor="text1"/>
        </w:rPr>
        <w:t>.-</w:t>
      </w:r>
      <w:proofErr w:type="gramEnd"/>
      <w:r w:rsidRPr="00F849BC">
        <w:rPr>
          <w:rFonts w:ascii="Arial Narrow" w:eastAsia="Calibri" w:hAnsi="Arial Narrow" w:cs="Times New Roman"/>
          <w:color w:val="000000" w:themeColor="text1"/>
        </w:rPr>
        <w:t xml:space="preserve"> </w:t>
      </w:r>
      <w:r>
        <w:rPr>
          <w:rFonts w:ascii="Arial Narrow" w:hAnsi="Arial Narrow"/>
          <w:b/>
          <w:bCs/>
          <w:color w:val="000000" w:themeColor="text1"/>
        </w:rPr>
        <w:t xml:space="preserve">ENCARGAR </w:t>
      </w:r>
      <w:r>
        <w:rPr>
          <w:rFonts w:ascii="Arial Narrow" w:hAnsi="Arial Narrow"/>
          <w:color w:val="000000" w:themeColor="text1"/>
        </w:rPr>
        <w:t xml:space="preserve">a Secretaría General e Imagen Institucional la notificación y publicación del presente Decreto de Alcaldía en el Portal Institucional de la Entidad. </w:t>
      </w:r>
    </w:p>
    <w:p w:rsidR="00AC4556" w:rsidRPr="00F849BC" w:rsidRDefault="00AC4556" w:rsidP="00AC4556">
      <w:pPr>
        <w:spacing w:after="0" w:line="256" w:lineRule="auto"/>
        <w:jc w:val="both"/>
        <w:rPr>
          <w:rFonts w:ascii="Arial Narrow" w:eastAsia="Calibri" w:hAnsi="Arial Narrow" w:cs="Times New Roman"/>
          <w:color w:val="000000" w:themeColor="text1"/>
        </w:rPr>
      </w:pPr>
    </w:p>
    <w:p w:rsidR="00AC4556" w:rsidRPr="002A1D3C" w:rsidRDefault="00AC4556" w:rsidP="00AC4556">
      <w:pPr>
        <w:spacing w:line="256" w:lineRule="auto"/>
        <w:ind w:left="708" w:hanging="708"/>
        <w:jc w:val="center"/>
        <w:rPr>
          <w:rFonts w:ascii="Arial Narrow" w:eastAsia="Calibri" w:hAnsi="Arial Narrow" w:cs="Times New Roman"/>
          <w:color w:val="000000" w:themeColor="text1"/>
        </w:rPr>
      </w:pPr>
      <w:r w:rsidRPr="00F849BC">
        <w:rPr>
          <w:rFonts w:ascii="Arial Narrow" w:eastAsia="Calibri" w:hAnsi="Arial Narrow" w:cs="Times New Roman"/>
          <w:b/>
          <w:bCs/>
          <w:color w:val="000000" w:themeColor="text1"/>
        </w:rPr>
        <w:t>REGÍSTRESE, COMUNÍQUESE Y CÚMPLASE.</w:t>
      </w:r>
    </w:p>
    <w:p w:rsidR="00AC4556" w:rsidRDefault="00AC4556" w:rsidP="00AC4556">
      <w:r>
        <w:br w:type="page"/>
      </w:r>
    </w:p>
    <w:p w:rsidR="00AC4556" w:rsidRPr="00821919" w:rsidRDefault="00AC4556" w:rsidP="00AC4556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:rsidR="00AC4556" w:rsidRPr="00821919" w:rsidRDefault="00AC4556" w:rsidP="00AC4556">
      <w:pPr>
        <w:spacing w:before="240" w:line="276" w:lineRule="auto"/>
        <w:jc w:val="center"/>
        <w:rPr>
          <w:rFonts w:ascii="Arial Narrow" w:hAnsi="Arial Narrow"/>
          <w:b/>
          <w:bCs/>
          <w:color w:val="000000" w:themeColor="text1"/>
          <w:sz w:val="32"/>
          <w:szCs w:val="32"/>
          <w:u w:val="single"/>
          <w:lang w:val="es-ES"/>
        </w:rPr>
      </w:pPr>
      <w:r w:rsidRPr="00821919">
        <w:rPr>
          <w:rFonts w:ascii="Arial Narrow" w:hAnsi="Arial Narrow"/>
          <w:b/>
          <w:bCs/>
          <w:sz w:val="32"/>
          <w:szCs w:val="32"/>
          <w:u w:val="single"/>
        </w:rPr>
        <w:t>CONVOCATORIA A LA AUDIENCIA</w:t>
      </w:r>
      <w:r w:rsidRPr="00821919">
        <w:rPr>
          <w:rFonts w:ascii="Arial Narrow" w:eastAsia="Calibri" w:hAnsi="Arial Narrow" w:cs="Times New Roman"/>
          <w:b/>
          <w:bCs/>
          <w:color w:val="000000" w:themeColor="text1"/>
          <w:sz w:val="32"/>
          <w:szCs w:val="32"/>
          <w:u w:val="single"/>
        </w:rPr>
        <w:t xml:space="preserve"> DE RENDICIÓN DE CUENTAS </w:t>
      </w:r>
      <w:r w:rsidRPr="00821919">
        <w:rPr>
          <w:rFonts w:ascii="Arial Narrow" w:hAnsi="Arial Narrow"/>
          <w:b/>
          <w:bCs/>
          <w:color w:val="000000" w:themeColor="text1"/>
          <w:sz w:val="32"/>
          <w:szCs w:val="32"/>
          <w:u w:val="single"/>
          <w:lang w:val="es-ES"/>
        </w:rPr>
        <w:t>- I SEMESTRE 2023 DE LA MUNICIPALIDAD DISTRITAL DE TARUCACHI</w:t>
      </w:r>
    </w:p>
    <w:p w:rsidR="00AC4556" w:rsidRPr="00821919" w:rsidRDefault="00AC4556" w:rsidP="00AC4556">
      <w:pPr>
        <w:spacing w:before="240" w:line="360" w:lineRule="auto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s-ES"/>
        </w:rPr>
      </w:pPr>
      <w:r w:rsidRPr="00821919">
        <w:rPr>
          <w:rFonts w:ascii="Arial Narrow" w:hAnsi="Arial Narrow"/>
          <w:b/>
          <w:bCs/>
          <w:color w:val="000000" w:themeColor="text1"/>
          <w:sz w:val="24"/>
          <w:szCs w:val="24"/>
          <w:lang w:val="es-ES"/>
        </w:rPr>
        <w:t>(DECRETO DE ALCALDÍA</w:t>
      </w:r>
      <w:r w:rsidRPr="00821919">
        <w:rPr>
          <w:rFonts w:ascii="Arial Narrow" w:hAnsi="Arial Narrow" w:cs="Arial"/>
          <w:b/>
          <w:color w:val="000000" w:themeColor="text1"/>
          <w:sz w:val="44"/>
          <w:szCs w:val="24"/>
        </w:rPr>
        <w:t xml:space="preserve"> </w:t>
      </w:r>
      <w:r w:rsidRPr="00821919">
        <w:rPr>
          <w:rFonts w:ascii="Arial Narrow" w:hAnsi="Arial Narrow"/>
          <w:b/>
          <w:bCs/>
          <w:color w:val="000000" w:themeColor="text1"/>
          <w:sz w:val="24"/>
          <w:szCs w:val="24"/>
        </w:rPr>
        <w:t>Nº 003-2023-A-MDT/T)</w:t>
      </w:r>
    </w:p>
    <w:tbl>
      <w:tblPr>
        <w:tblStyle w:val="Tablaconcuadrcula"/>
        <w:tblpPr w:leftFromText="141" w:rightFromText="141" w:vertAnchor="text" w:horzAnchor="margin" w:tblpXSpec="center" w:tblpY="13"/>
        <w:tblW w:w="0" w:type="auto"/>
        <w:tblLook w:val="04A0" w:firstRow="1" w:lastRow="0" w:firstColumn="1" w:lastColumn="0" w:noHBand="0" w:noVBand="1"/>
      </w:tblPr>
      <w:tblGrid>
        <w:gridCol w:w="1912"/>
        <w:gridCol w:w="6024"/>
      </w:tblGrid>
      <w:tr w:rsidR="00AC4556" w:rsidTr="006129D0">
        <w:trPr>
          <w:trHeight w:val="469"/>
        </w:trPr>
        <w:tc>
          <w:tcPr>
            <w:tcW w:w="7936" w:type="dxa"/>
            <w:gridSpan w:val="2"/>
            <w:vAlign w:val="center"/>
          </w:tcPr>
          <w:p w:rsidR="00AC4556" w:rsidRPr="00821919" w:rsidRDefault="00AC4556" w:rsidP="006129D0">
            <w:pPr>
              <w:spacing w:line="276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  <w:t>AUDIENCIA PÚBLICA</w:t>
            </w: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AC4556" w:rsidTr="006129D0">
        <w:trPr>
          <w:trHeight w:val="489"/>
        </w:trPr>
        <w:tc>
          <w:tcPr>
            <w:tcW w:w="1912" w:type="dxa"/>
          </w:tcPr>
          <w:p w:rsidR="00AC4556" w:rsidRPr="00821919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color w:val="000000" w:themeColor="text1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</w:rPr>
              <w:t>DIA                    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VIERNES 29 DE SETIEMBRE DE 2023</w:t>
            </w:r>
          </w:p>
        </w:tc>
      </w:tr>
      <w:tr w:rsidR="00AC4556" w:rsidTr="006129D0">
        <w:trPr>
          <w:trHeight w:val="521"/>
        </w:trPr>
        <w:tc>
          <w:tcPr>
            <w:tcW w:w="1912" w:type="dxa"/>
          </w:tcPr>
          <w:p w:rsidR="00AC4556" w:rsidRPr="002668F5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</w:pP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HORA                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11:00 A.M.</w:t>
            </w:r>
          </w:p>
        </w:tc>
      </w:tr>
      <w:tr w:rsidR="00AC4556" w:rsidTr="006129D0">
        <w:trPr>
          <w:trHeight w:val="489"/>
        </w:trPr>
        <w:tc>
          <w:tcPr>
            <w:tcW w:w="1912" w:type="dxa"/>
          </w:tcPr>
          <w:p w:rsidR="00AC4556" w:rsidRPr="002668F5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</w:pP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LUGAR             </w:t>
            </w: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AUDITORIO DE LA MUNICIPALIDAD DISTRITAL DE TARUCACHI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  <w:vAlign w:val="center"/>
          </w:tcPr>
          <w:p w:rsidR="00AC4556" w:rsidRPr="00821919" w:rsidRDefault="00AC4556" w:rsidP="006129D0">
            <w:pPr>
              <w:spacing w:line="256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  <w:t>AGENDA</w:t>
            </w:r>
          </w:p>
        </w:tc>
      </w:tr>
      <w:tr w:rsidR="00AC4556" w:rsidTr="006129D0">
        <w:trPr>
          <w:trHeight w:val="489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 w:hanging="283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INFORMACIÓN SOBRE EL PLANEAMIENTO ESTRATÉGICO DE LA ENTIDAD, OBJETIVOS, ESTRATEGIAS, METAS.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INFORMACIÓN SOBRE LAS OBRAS EN EJECUCIÓN, PARALIZADAS CONCLUIDAS Y LIQUIDADAS DURANTE EL PERIODO REPORTADO.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INFORMACIÓN SOBRE ACTIVIDADES, PROGRAMAS, PROYECTOS Y SU EJECUCIÓN PRESUPUESTAL.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  <w:lang w:val="es-PE"/>
              </w:rPr>
              <w:t>INFORMACIÓN SOBRE LAS ADQUISICIONES Y CONTRATACIONES DE BIENES, SERVICIOS Y OBRAS CON MONTOS COMPROMETIDOS.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DISPOSICIONES MUNICIPALES EMITIDAS Y EL IMPACTO OBTENIDO.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</w:tcPr>
          <w:p w:rsidR="00AC4556" w:rsidRPr="00821919" w:rsidRDefault="00AC4556" w:rsidP="00AC4556">
            <w:pPr>
              <w:pStyle w:val="Prrafodelista"/>
              <w:numPr>
                <w:ilvl w:val="0"/>
                <w:numId w:val="2"/>
              </w:numPr>
              <w:spacing w:after="0" w:line="256" w:lineRule="auto"/>
              <w:ind w:left="447"/>
              <w:jc w:val="both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OTROS QUE EL EQUIPO TÉCNICO CONSIDERE PRIORITARIO.</w:t>
            </w:r>
          </w:p>
        </w:tc>
      </w:tr>
      <w:tr w:rsidR="00AC4556" w:rsidTr="006129D0">
        <w:trPr>
          <w:trHeight w:val="521"/>
        </w:trPr>
        <w:tc>
          <w:tcPr>
            <w:tcW w:w="7936" w:type="dxa"/>
            <w:gridSpan w:val="2"/>
            <w:vAlign w:val="center"/>
          </w:tcPr>
          <w:p w:rsidR="00AC4556" w:rsidRPr="00821919" w:rsidRDefault="00AC4556" w:rsidP="006129D0">
            <w:pPr>
              <w:spacing w:line="256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3"/>
                <w:szCs w:val="23"/>
              </w:rPr>
              <w:t>INSCRIPCIÓN DE PARTICIPANTES</w:t>
            </w:r>
          </w:p>
        </w:tc>
      </w:tr>
      <w:tr w:rsidR="00AC4556" w:rsidTr="006129D0">
        <w:trPr>
          <w:trHeight w:val="489"/>
        </w:trPr>
        <w:tc>
          <w:tcPr>
            <w:tcW w:w="1912" w:type="dxa"/>
          </w:tcPr>
          <w:p w:rsidR="00AC4556" w:rsidRPr="002668F5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LUGAR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                   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MUNICIPALIDAD DISTRITAL DE TARUCACHI – VÍA MESA DE PARTES</w:t>
            </w:r>
          </w:p>
        </w:tc>
      </w:tr>
      <w:tr w:rsidR="00AC4556" w:rsidTr="006129D0">
        <w:trPr>
          <w:trHeight w:val="521"/>
        </w:trPr>
        <w:tc>
          <w:tcPr>
            <w:tcW w:w="1912" w:type="dxa"/>
          </w:tcPr>
          <w:p w:rsidR="00AC4556" w:rsidRPr="002668F5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PLAZO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             </w:t>
            </w: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DESDE EL DÍA 18 AL 29 DE SETIEMBRE DE 2023</w:t>
            </w:r>
          </w:p>
        </w:tc>
      </w:tr>
      <w:tr w:rsidR="00AC4556" w:rsidTr="006129D0">
        <w:trPr>
          <w:trHeight w:val="489"/>
        </w:trPr>
        <w:tc>
          <w:tcPr>
            <w:tcW w:w="1912" w:type="dxa"/>
          </w:tcPr>
          <w:p w:rsidR="00AC4556" w:rsidRPr="002668F5" w:rsidRDefault="00AC4556" w:rsidP="006129D0">
            <w:pPr>
              <w:spacing w:line="256" w:lineRule="auto"/>
              <w:jc w:val="both"/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HORARIO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          </w:t>
            </w: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 xml:space="preserve"> </w:t>
            </w:r>
            <w:r w:rsidRPr="002668F5">
              <w:rPr>
                <w:rFonts w:ascii="Arial Narrow" w:eastAsia="Calibri" w:hAnsi="Arial Narrow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024" w:type="dxa"/>
          </w:tcPr>
          <w:p w:rsidR="00AC4556" w:rsidRPr="00821919" w:rsidRDefault="00AC4556" w:rsidP="006129D0">
            <w:pPr>
              <w:spacing w:line="256" w:lineRule="auto"/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</w:pPr>
            <w:r w:rsidRPr="00821919">
              <w:rPr>
                <w:rFonts w:ascii="Arial Narrow" w:eastAsia="Calibri" w:hAnsi="Arial Narrow" w:cs="Times New Roman"/>
                <w:color w:val="000000" w:themeColor="text1"/>
                <w:sz w:val="23"/>
                <w:szCs w:val="23"/>
              </w:rPr>
              <w:t>DE 8:00 A.M A 5:00 P.M.</w:t>
            </w:r>
          </w:p>
        </w:tc>
      </w:tr>
    </w:tbl>
    <w:p w:rsidR="00AC4556" w:rsidRDefault="00AC4556" w:rsidP="00AC4556"/>
    <w:p w:rsidR="00AC4556" w:rsidRPr="00521113" w:rsidRDefault="00AC4556" w:rsidP="00AC4556"/>
    <w:p w:rsidR="00AC4556" w:rsidRPr="00521113" w:rsidRDefault="00AC4556" w:rsidP="00AC4556"/>
    <w:p w:rsidR="00AC4556" w:rsidRPr="00521113" w:rsidRDefault="00AC4556" w:rsidP="00AC4556"/>
    <w:p w:rsidR="00AC4556" w:rsidRPr="00521113" w:rsidRDefault="00AC4556" w:rsidP="00AC4556"/>
    <w:p w:rsidR="00AC4556" w:rsidRPr="00521113" w:rsidRDefault="00AC4556" w:rsidP="00AC4556"/>
    <w:p w:rsidR="00AC4556" w:rsidRPr="00521113" w:rsidRDefault="00AC4556" w:rsidP="00AC4556">
      <w:pPr>
        <w:tabs>
          <w:tab w:val="left" w:pos="2475"/>
        </w:tabs>
      </w:pPr>
    </w:p>
    <w:p w:rsidR="005E52B9" w:rsidRDefault="005E52B9"/>
    <w:sectPr w:rsidR="005E52B9" w:rsidSect="00A26C51">
      <w:headerReference w:type="default" r:id="rId7"/>
      <w:footerReference w:type="default" r:id="rId8"/>
      <w:pgSz w:w="11906" w:h="16838"/>
      <w:pgMar w:top="1843" w:right="155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055" w:rsidRDefault="00917055" w:rsidP="00A26C51">
      <w:pPr>
        <w:spacing w:after="0" w:line="240" w:lineRule="auto"/>
      </w:pPr>
      <w:r>
        <w:separator/>
      </w:r>
    </w:p>
  </w:endnote>
  <w:endnote w:type="continuationSeparator" w:id="0">
    <w:p w:rsidR="00917055" w:rsidRDefault="00917055" w:rsidP="00A26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5ED" w:rsidRDefault="00917055">
    <w:pPr>
      <w:pStyle w:val="Piedepgina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8D056F" wp14:editId="1B166F09">
          <wp:simplePos x="0" y="0"/>
          <wp:positionH relativeFrom="column">
            <wp:posOffset>-752475</wp:posOffset>
          </wp:positionH>
          <wp:positionV relativeFrom="paragraph">
            <wp:posOffset>745226</wp:posOffset>
          </wp:positionV>
          <wp:extent cx="6866890" cy="97155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75"/>
                  <a:stretch/>
                </pic:blipFill>
                <pic:spPr bwMode="auto">
                  <a:xfrm>
                    <a:off x="0" y="0"/>
                    <a:ext cx="686689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055" w:rsidRDefault="00917055" w:rsidP="00A26C51">
      <w:pPr>
        <w:spacing w:after="0" w:line="240" w:lineRule="auto"/>
      </w:pPr>
      <w:r>
        <w:separator/>
      </w:r>
    </w:p>
  </w:footnote>
  <w:footnote w:type="continuationSeparator" w:id="0">
    <w:p w:rsidR="00917055" w:rsidRDefault="00917055" w:rsidP="00A26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723" w:rsidRDefault="00917055">
    <w:pPr>
      <w:pStyle w:val="Encabezado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1E73AF0" wp14:editId="5ECCEC2B">
          <wp:simplePos x="0" y="0"/>
          <wp:positionH relativeFrom="column">
            <wp:posOffset>-689610</wp:posOffset>
          </wp:positionH>
          <wp:positionV relativeFrom="paragraph">
            <wp:posOffset>-173355</wp:posOffset>
          </wp:positionV>
          <wp:extent cx="6866890" cy="78105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75"/>
                  <a:stretch/>
                </pic:blipFill>
                <pic:spPr bwMode="auto">
                  <a:xfrm>
                    <a:off x="0" y="0"/>
                    <a:ext cx="68668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E2D76"/>
    <w:multiLevelType w:val="hybridMultilevel"/>
    <w:tmpl w:val="9BA476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657F3"/>
    <w:multiLevelType w:val="hybridMultilevel"/>
    <w:tmpl w:val="9BA4768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56"/>
    <w:rsid w:val="0042598E"/>
    <w:rsid w:val="00515460"/>
    <w:rsid w:val="005E52B9"/>
    <w:rsid w:val="007048C6"/>
    <w:rsid w:val="00917055"/>
    <w:rsid w:val="00A26C51"/>
    <w:rsid w:val="00A6111E"/>
    <w:rsid w:val="00AC4556"/>
    <w:rsid w:val="00CD3624"/>
    <w:rsid w:val="00E6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F9D1"/>
  <w15:chartTrackingRefBased/>
  <w15:docId w15:val="{424C1E53-0F54-4BC5-B821-063B9C3AE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556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556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AC4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556"/>
    <w:rPr>
      <w:lang w:val="es-PE"/>
    </w:rPr>
  </w:style>
  <w:style w:type="table" w:styleId="Tablaconcuadrcula">
    <w:name w:val="Table Grid"/>
    <w:basedOn w:val="Tablanormal"/>
    <w:uiPriority w:val="39"/>
    <w:rsid w:val="00AC4556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C4556"/>
    <w:pPr>
      <w:spacing w:after="200" w:line="276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4</cp:revision>
  <dcterms:created xsi:type="dcterms:W3CDTF">2024-09-19T14:32:00Z</dcterms:created>
  <dcterms:modified xsi:type="dcterms:W3CDTF">2024-09-19T21:18:00Z</dcterms:modified>
</cp:coreProperties>
</file>